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225" w:rsidRDefault="00B31225" w:rsidP="00B31225">
      <w:r>
        <w:rPr>
          <w:b/>
          <w:bCs/>
          <w:i/>
          <w:iCs/>
          <w:caps/>
          <w:color w:val="1F497D"/>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14:textFill>
            <w14:gradFill>
              <w14:gsLst>
                <w14:gs w14:pos="0">
                  <w14:srgbClr w14:val="381563">
                    <w14:shade w14:val="20000"/>
                    <w14:satMod w14:val="245000"/>
                  </w14:srgbClr>
                </w14:gs>
                <w14:gs w14:pos="43000">
                  <w14:srgbClr w14:val="7B34D2">
                    <w14:satMod w14:val="255000"/>
                  </w14:srgbClr>
                </w14:gs>
                <w14:gs w14:pos="48000">
                  <w14:srgbClr w14:val="7230C3">
                    <w14:shade w14:val="85000"/>
                    <w14:satMod w14:val="255000"/>
                  </w14:srgbClr>
                </w14:gs>
                <w14:gs w14:pos="100000">
                  <w14:srgbClr w14:val="381563">
                    <w14:shade w14:val="20000"/>
                    <w14:satMod w14:val="245000"/>
                  </w14:srgbClr>
                </w14:gs>
              </w14:gsLst>
              <w14:lin w14:ang="5400000" w14:scaled="0"/>
            </w14:gradFill>
          </w14:textFill>
        </w:rPr>
        <w:t>September</w:t>
      </w:r>
      <w:r>
        <w:rPr>
          <w:b/>
          <w:bCs/>
          <w:i/>
          <w:iCs/>
          <w:caps/>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14:textFill>
            <w14:gradFill>
              <w14:gsLst>
                <w14:gs w14:pos="0">
                  <w14:srgbClr w14:val="381563">
                    <w14:shade w14:val="20000"/>
                    <w14:satMod w14:val="245000"/>
                  </w14:srgbClr>
                </w14:gs>
                <w14:gs w14:pos="43000">
                  <w14:srgbClr w14:val="7B34D2">
                    <w14:satMod w14:val="255000"/>
                  </w14:srgbClr>
                </w14:gs>
                <w14:gs w14:pos="48000">
                  <w14:srgbClr w14:val="7230C3">
                    <w14:shade w14:val="85000"/>
                    <w14:satMod w14:val="255000"/>
                  </w14:srgbClr>
                </w14:gs>
                <w14:gs w14:pos="100000">
                  <w14:srgbClr w14:val="381563">
                    <w14:shade w14:val="20000"/>
                    <w14:satMod w14:val="245000"/>
                  </w14:srgbClr>
                </w14:gs>
              </w14:gsLst>
              <w14:lin w14:ang="5400000" w14:scaled="0"/>
            </w14:gradFill>
          </w14:textFill>
        </w:rPr>
        <w:t xml:space="preserve"> 2017</w:t>
      </w:r>
    </w:p>
    <w:p w:rsidR="00B31225" w:rsidRDefault="00B31225" w:rsidP="00B31225">
      <w:r>
        <w:rPr>
          <w:rFonts w:ascii="Comic Sans MS" w:hAnsi="Comic Sans MS"/>
          <w:i/>
          <w:iCs/>
          <w:color w:val="1F497D"/>
        </w:rPr>
        <w:t> </w:t>
      </w:r>
    </w:p>
    <w:p w:rsidR="00B31225" w:rsidRDefault="00B31225" w:rsidP="00B31225">
      <w:r>
        <w:rPr>
          <w:rFonts w:ascii="Comic Sans MS" w:hAnsi="Comic Sans MS"/>
          <w:i/>
          <w:iCs/>
          <w:color w:val="1F497D"/>
        </w:rPr>
        <w:t> </w:t>
      </w:r>
    </w:p>
    <w:p w:rsidR="00B31225" w:rsidRDefault="00B31225" w:rsidP="00B31225">
      <w:r>
        <w:rPr>
          <w:noProof/>
        </w:rPr>
        <w:drawing>
          <wp:inline distT="0" distB="0" distL="0" distR="0" wp14:anchorId="67AB9E9E" wp14:editId="3DF0F21C">
            <wp:extent cx="1781175" cy="1657350"/>
            <wp:effectExtent l="0" t="0" r="9525" b="0"/>
            <wp:docPr id="1" name="Picture 1" descr="cid:image002.png@01D32B1B.668C0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32B1B.668C04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81175" cy="1657350"/>
                    </a:xfrm>
                    <a:prstGeom prst="rect">
                      <a:avLst/>
                    </a:prstGeom>
                    <a:noFill/>
                    <a:ln>
                      <a:noFill/>
                    </a:ln>
                  </pic:spPr>
                </pic:pic>
              </a:graphicData>
            </a:graphic>
          </wp:inline>
        </w:drawing>
      </w:r>
      <w:r>
        <w:rPr>
          <w:b/>
          <w:bCs/>
          <w:i/>
          <w:iCs/>
          <w:color w:val="1F497D"/>
        </w:rPr>
        <w:t>Social Media has had a tremendous impact on retirement planning.  Technology has opened our eyes to the fact a mobile app, planning calculators, and games can make reaching retirement age fun.  Now’s the time to step into the future and view retirement planning from a different light.  VRS Defined Contribution Plans (DCP) offers you the opportunity to be in sync with your future.  Remember, the future is coming and it is never too late to make a change.  Start Today!!</w:t>
      </w:r>
      <w:r>
        <w:rPr>
          <w:i/>
          <w:iCs/>
          <w:color w:val="1F497D"/>
        </w:rPr>
        <w:t xml:space="preserve"> </w:t>
      </w:r>
    </w:p>
    <w:p w:rsidR="00B31225" w:rsidRDefault="00B31225" w:rsidP="00B31225">
      <w:r>
        <w:rPr>
          <w:rFonts w:ascii="Comic Sans MS" w:hAnsi="Comic Sans MS"/>
          <w:i/>
          <w:iCs/>
          <w:color w:val="1F497D"/>
          <w:lang w:val="en"/>
        </w:rPr>
        <w:t> </w:t>
      </w:r>
    </w:p>
    <w:p w:rsidR="00B31225" w:rsidRDefault="00B31225" w:rsidP="00B31225">
      <w:r>
        <w:rPr>
          <w:i/>
          <w:iCs/>
        </w:rPr>
        <w:t> </w:t>
      </w:r>
      <w:r>
        <w:rPr>
          <w:i/>
          <w:iCs/>
          <w:noProof/>
          <w:color w:val="1F497D"/>
        </w:rPr>
        <w:drawing>
          <wp:inline distT="0" distB="0" distL="0" distR="0" wp14:anchorId="5F84E66D" wp14:editId="0888BDAA">
            <wp:extent cx="2019300" cy="1476375"/>
            <wp:effectExtent l="0" t="0" r="0" b="9525"/>
            <wp:docPr id="2" name="Picture 1" descr="cid:image008.jpg@01D32B1B.668C0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32B1B.668C04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19300" cy="1476375"/>
                    </a:xfrm>
                    <a:prstGeom prst="rect">
                      <a:avLst/>
                    </a:prstGeom>
                    <a:noFill/>
                    <a:ln>
                      <a:noFill/>
                    </a:ln>
                  </pic:spPr>
                </pic:pic>
              </a:graphicData>
            </a:graphic>
          </wp:inline>
        </w:drawing>
      </w:r>
      <w:r>
        <w:rPr>
          <w:i/>
          <w:iCs/>
        </w:rPr>
        <w:t xml:space="preserve">Participation in the </w:t>
      </w:r>
      <w:r>
        <w:rPr>
          <w:b/>
          <w:bCs/>
          <w:i/>
          <w:iCs/>
        </w:rPr>
        <w:t>VRS Defined Contribution Plans (DCP)</w:t>
      </w:r>
      <w:r>
        <w:rPr>
          <w:i/>
          <w:iCs/>
        </w:rPr>
        <w:t xml:space="preserve"> is easy</w:t>
      </w:r>
      <w:r>
        <w:rPr>
          <w:i/>
          <w:iCs/>
          <w:color w:val="1F497D"/>
        </w:rPr>
        <w:t>.</w:t>
      </w:r>
      <w:r>
        <w:rPr>
          <w:color w:val="1F497D"/>
        </w:rPr>
        <w:t xml:space="preserve">  </w:t>
      </w:r>
      <w:r>
        <w:rPr>
          <w:i/>
          <w:iCs/>
        </w:rPr>
        <w:t xml:space="preserve">By setting up an </w:t>
      </w:r>
      <w:r>
        <w:rPr>
          <w:b/>
          <w:bCs/>
          <w:i/>
          <w:iCs/>
          <w:color w:val="0070C0"/>
          <w:u w:val="single"/>
        </w:rPr>
        <w:t>Online Account</w:t>
      </w:r>
      <w:r>
        <w:rPr>
          <w:i/>
          <w:iCs/>
          <w:color w:val="0070C0"/>
        </w:rPr>
        <w:t> </w:t>
      </w:r>
      <w:r>
        <w:rPr>
          <w:i/>
          <w:iCs/>
        </w:rPr>
        <w:t>you will be able to do the following at your convenience:</w:t>
      </w:r>
    </w:p>
    <w:p w:rsidR="00B31225" w:rsidRDefault="00B31225" w:rsidP="00B31225">
      <w:pPr>
        <w:ind w:left="2880"/>
      </w:pPr>
      <w:r>
        <w:rPr>
          <w:i/>
          <w:iCs/>
        </w:rPr>
        <w:t> </w:t>
      </w:r>
    </w:p>
    <w:p w:rsidR="00B31225" w:rsidRDefault="00B31225" w:rsidP="00B31225">
      <w:pPr>
        <w:numPr>
          <w:ilvl w:val="0"/>
          <w:numId w:val="1"/>
        </w:numPr>
      </w:pPr>
      <w:r>
        <w:rPr>
          <w:i/>
          <w:iCs/>
        </w:rPr>
        <w:t xml:space="preserve">Enroll in the plan </w:t>
      </w:r>
    </w:p>
    <w:p w:rsidR="00B31225" w:rsidRDefault="00B31225" w:rsidP="00B31225">
      <w:pPr>
        <w:numPr>
          <w:ilvl w:val="0"/>
          <w:numId w:val="1"/>
        </w:numPr>
      </w:pPr>
      <w:r>
        <w:rPr>
          <w:i/>
          <w:iCs/>
        </w:rPr>
        <w:t>Make contribution amount/deferral changes</w:t>
      </w:r>
    </w:p>
    <w:p w:rsidR="00B31225" w:rsidRDefault="00B31225" w:rsidP="00B31225">
      <w:pPr>
        <w:numPr>
          <w:ilvl w:val="0"/>
          <w:numId w:val="1"/>
        </w:numPr>
      </w:pPr>
      <w:r>
        <w:rPr>
          <w:i/>
          <w:iCs/>
        </w:rPr>
        <w:t>Update beneficiary information</w:t>
      </w:r>
    </w:p>
    <w:p w:rsidR="00B31225" w:rsidRDefault="00B31225" w:rsidP="00B31225">
      <w:pPr>
        <w:numPr>
          <w:ilvl w:val="0"/>
          <w:numId w:val="1"/>
        </w:numPr>
      </w:pPr>
      <w:r>
        <w:rPr>
          <w:i/>
          <w:iCs/>
        </w:rPr>
        <w:t>Monitor your balance(s)</w:t>
      </w:r>
    </w:p>
    <w:p w:rsidR="00B31225" w:rsidRDefault="00B31225" w:rsidP="00B31225">
      <w:pPr>
        <w:numPr>
          <w:ilvl w:val="0"/>
          <w:numId w:val="1"/>
        </w:numPr>
      </w:pPr>
      <w:r>
        <w:rPr>
          <w:i/>
          <w:iCs/>
        </w:rPr>
        <w:t>Make asset allocation changes</w:t>
      </w:r>
    </w:p>
    <w:p w:rsidR="00B31225" w:rsidRDefault="00B31225" w:rsidP="00B31225">
      <w:pPr>
        <w:numPr>
          <w:ilvl w:val="0"/>
          <w:numId w:val="1"/>
        </w:numPr>
      </w:pPr>
      <w:r>
        <w:rPr>
          <w:i/>
          <w:iCs/>
        </w:rPr>
        <w:t>Access forms and publications</w:t>
      </w:r>
    </w:p>
    <w:p w:rsidR="00B31225" w:rsidRDefault="00B31225" w:rsidP="00B31225">
      <w:pPr>
        <w:numPr>
          <w:ilvl w:val="0"/>
          <w:numId w:val="1"/>
        </w:numPr>
      </w:pPr>
      <w:r>
        <w:rPr>
          <w:i/>
          <w:iCs/>
        </w:rPr>
        <w:t xml:space="preserve">Set-up email delivery options </w:t>
      </w:r>
    </w:p>
    <w:p w:rsidR="00B31225" w:rsidRDefault="00B31225" w:rsidP="00B31225">
      <w:pPr>
        <w:ind w:left="720"/>
      </w:pPr>
      <w:r>
        <w:rPr>
          <w:i/>
          <w:iCs/>
        </w:rPr>
        <w:t> </w:t>
      </w:r>
    </w:p>
    <w:p w:rsidR="00B31225" w:rsidRDefault="00B31225" w:rsidP="00B31225">
      <w:pPr>
        <w:ind w:left="720"/>
      </w:pPr>
      <w:r>
        <w:rPr>
          <w:i/>
          <w:iCs/>
        </w:rPr>
        <w:t xml:space="preserve">This is a virtual one-stop shop that begins with establishing a username and password at our secure web portal known as </w:t>
      </w:r>
      <w:r>
        <w:rPr>
          <w:b/>
          <w:bCs/>
          <w:i/>
          <w:iCs/>
        </w:rPr>
        <w:t>Account Access</w:t>
      </w:r>
      <w:r>
        <w:rPr>
          <w:i/>
          <w:iCs/>
        </w:rPr>
        <w:t>. </w:t>
      </w:r>
    </w:p>
    <w:p w:rsidR="00B31225" w:rsidRDefault="00B31225" w:rsidP="00B31225">
      <w:pPr>
        <w:ind w:left="720"/>
      </w:pPr>
      <w:r>
        <w:rPr>
          <w:i/>
          <w:iCs/>
        </w:rPr>
        <w:t> </w:t>
      </w:r>
    </w:p>
    <w:p w:rsidR="00B31225" w:rsidRDefault="00B31225" w:rsidP="00B31225">
      <w:pPr>
        <w:ind w:left="720"/>
      </w:pPr>
      <w:r>
        <w:rPr>
          <w:i/>
          <w:iCs/>
        </w:rPr>
        <w:t>Here are the links for account set-up and review by Plan Name:</w:t>
      </w:r>
    </w:p>
    <w:p w:rsidR="00B31225" w:rsidRDefault="00B31225" w:rsidP="00B31225">
      <w:pPr>
        <w:numPr>
          <w:ilvl w:val="1"/>
          <w:numId w:val="2"/>
        </w:numPr>
        <w:ind w:left="3600"/>
      </w:pPr>
      <w:r>
        <w:rPr>
          <w:b/>
          <w:bCs/>
          <w:i/>
          <w:iCs/>
        </w:rPr>
        <w:t>457 Deferred Compensation Plan</w:t>
      </w:r>
      <w:r>
        <w:t xml:space="preserve">: </w:t>
      </w:r>
      <w:hyperlink r:id="rId10" w:history="1">
        <w:r>
          <w:rPr>
            <w:rStyle w:val="Hyperlink"/>
          </w:rPr>
          <w:t>www.varetire.org/457</w:t>
        </w:r>
      </w:hyperlink>
    </w:p>
    <w:p w:rsidR="00B31225" w:rsidRDefault="00B31225" w:rsidP="00B31225">
      <w:pPr>
        <w:numPr>
          <w:ilvl w:val="1"/>
          <w:numId w:val="2"/>
        </w:numPr>
        <w:ind w:left="3600"/>
      </w:pPr>
      <w:r>
        <w:rPr>
          <w:b/>
          <w:bCs/>
          <w:i/>
          <w:iCs/>
        </w:rPr>
        <w:t>Hybrid 457 Deferred Compensation Plan</w:t>
      </w:r>
      <w:r>
        <w:t xml:space="preserve">: </w:t>
      </w:r>
      <w:hyperlink r:id="rId11" w:history="1">
        <w:r>
          <w:rPr>
            <w:rStyle w:val="Hyperlink"/>
          </w:rPr>
          <w:t>www.varetire.org/hybrid</w:t>
        </w:r>
      </w:hyperlink>
    </w:p>
    <w:p w:rsidR="00B31225" w:rsidRDefault="00B31225" w:rsidP="00B31225">
      <w:pPr>
        <w:spacing w:after="270" w:line="360" w:lineRule="atLeast"/>
        <w:ind w:left="2160"/>
      </w:pPr>
      <w:r>
        <w:rPr>
          <w:rFonts w:ascii="Comic Sans MS" w:hAnsi="Comic Sans MS"/>
          <w:i/>
          <w:iCs/>
          <w:color w:val="1F497D"/>
          <w:lang w:val="en"/>
        </w:rPr>
        <w:t> </w:t>
      </w:r>
    </w:p>
    <w:p w:rsidR="00B31225" w:rsidRDefault="00B31225" w:rsidP="00B31225">
      <w:r>
        <w:rPr>
          <w:noProof/>
        </w:rPr>
        <w:lastRenderedPageBreak/>
        <w:drawing>
          <wp:inline distT="0" distB="0" distL="0" distR="0" wp14:anchorId="00E0E2FA" wp14:editId="4E70377C">
            <wp:extent cx="1685925" cy="1295400"/>
            <wp:effectExtent l="0" t="0" r="9525" b="0"/>
            <wp:docPr id="3" name="Picture 23" descr="cid:image013.jpg@01D32B1B.668C0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13.jpg@01D32B1B.668C04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85925" cy="1295400"/>
                    </a:xfrm>
                    <a:prstGeom prst="rect">
                      <a:avLst/>
                    </a:prstGeom>
                    <a:noFill/>
                    <a:ln>
                      <a:noFill/>
                    </a:ln>
                  </pic:spPr>
                </pic:pic>
              </a:graphicData>
            </a:graphic>
          </wp:inline>
        </w:drawing>
      </w:r>
      <w:r>
        <w:rPr>
          <w:i/>
          <w:iCs/>
          <w:lang w:val="en"/>
        </w:rPr>
        <w:t xml:space="preserve">If you’re always on the go, but your mobile phone never leaves your side, you’ll want to sign up for ICMA-RC’s </w:t>
      </w:r>
      <w:r>
        <w:rPr>
          <w:b/>
          <w:bCs/>
          <w:i/>
          <w:iCs/>
          <w:lang w:val="en"/>
        </w:rPr>
        <w:t>Text Access Feature</w:t>
      </w:r>
      <w:r>
        <w:rPr>
          <w:i/>
          <w:iCs/>
          <w:lang w:val="en"/>
        </w:rPr>
        <w:t>, which allows you to request certain account information and have it sent directly to your mobile phone via text. To sign up, log into Account Access and navigate to the Account Notifications page. After signing up, you can get information including your account balance, your last contribution amount, and your rate of return.</w:t>
      </w:r>
    </w:p>
    <w:p w:rsidR="00B31225" w:rsidRDefault="00B31225" w:rsidP="00B31225">
      <w:r>
        <w:rPr>
          <w:i/>
          <w:iCs/>
          <w:lang w:val="en"/>
        </w:rPr>
        <w:t> </w:t>
      </w:r>
    </w:p>
    <w:p w:rsidR="00B31225" w:rsidRDefault="00B31225" w:rsidP="00B31225">
      <w:r>
        <w:rPr>
          <w:i/>
          <w:iCs/>
          <w:lang w:val="en"/>
        </w:rPr>
        <w:t>For multiple accounts, you also have the option of creating a nickname for each account.</w:t>
      </w:r>
      <w:r>
        <w:rPr>
          <w:b/>
          <w:bCs/>
          <w:i/>
          <w:iCs/>
          <w:lang w:val="en"/>
        </w:rPr>
        <w:t xml:space="preserve"> </w:t>
      </w:r>
      <w:hyperlink r:id="rId14" w:tooltip="Enroll Now" w:history="1">
        <w:r>
          <w:rPr>
            <w:rStyle w:val="Hyperlink"/>
            <w:i/>
            <w:iCs/>
            <w:lang w:val="en"/>
          </w:rPr>
          <w:t>ENROLL NOW</w:t>
        </w:r>
      </w:hyperlink>
    </w:p>
    <w:p w:rsidR="00B31225" w:rsidRDefault="00B31225" w:rsidP="00B31225">
      <w:r>
        <w:t> </w:t>
      </w:r>
    </w:p>
    <w:p w:rsidR="00B31225" w:rsidRDefault="00B31225" w:rsidP="00B31225">
      <w:r>
        <w:t> </w:t>
      </w:r>
    </w:p>
    <w:p w:rsidR="00B31225" w:rsidRDefault="00B31225" w:rsidP="00B31225">
      <w:r>
        <w:rPr>
          <w:b/>
          <w:bCs/>
          <w:i/>
          <w:iCs/>
        </w:rPr>
        <w:t>Did you know there is a cost to delaying the opportunity to save for your future?  Have you thought about increasing your contributions?  Have you ever thought how can one small change make a big impact on your savings for the future?</w:t>
      </w:r>
      <w:r>
        <w:t xml:space="preserve"> </w:t>
      </w:r>
      <w:r>
        <w:rPr>
          <w:noProof/>
        </w:rPr>
        <w:drawing>
          <wp:inline distT="0" distB="0" distL="0" distR="0" wp14:anchorId="420D5F66" wp14:editId="161198B6">
            <wp:extent cx="2324100" cy="1485900"/>
            <wp:effectExtent l="0" t="0" r="0" b="0"/>
            <wp:docPr id="4" name="Picture 46" descr="cid:image015.png@01D32B1B.668C0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id:image015.png@01D32B1B.668C04C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24100" cy="1485900"/>
                    </a:xfrm>
                    <a:prstGeom prst="rect">
                      <a:avLst/>
                    </a:prstGeom>
                    <a:noFill/>
                    <a:ln>
                      <a:noFill/>
                    </a:ln>
                  </pic:spPr>
                </pic:pic>
              </a:graphicData>
            </a:graphic>
          </wp:inline>
        </w:drawing>
      </w:r>
    </w:p>
    <w:p w:rsidR="00B31225" w:rsidRDefault="00B31225" w:rsidP="00B31225">
      <w:r>
        <w:rPr>
          <w:i/>
          <w:iCs/>
        </w:rPr>
        <w:t> </w:t>
      </w:r>
    </w:p>
    <w:p w:rsidR="00B31225" w:rsidRDefault="00B31225" w:rsidP="00B31225">
      <w:r>
        <w:rPr>
          <w:i/>
          <w:iCs/>
        </w:rPr>
        <w:t xml:space="preserve">Great News!!................... If you are seeking an answer to these questions, we invite you to view the VRS Website Calculators at the following link, </w:t>
      </w:r>
      <w:hyperlink r:id="rId17" w:tooltip="See how much it costs to delay saving" w:history="1">
        <w:r>
          <w:rPr>
            <w:rStyle w:val="Hyperlink"/>
            <w:b/>
            <w:bCs/>
            <w:i/>
            <w:iCs/>
            <w:color w:val="0070C0"/>
            <w:lang w:val="en"/>
          </w:rPr>
          <w:t>Plan Calculators</w:t>
        </w:r>
      </w:hyperlink>
      <w:r>
        <w:rPr>
          <w:b/>
          <w:bCs/>
          <w:i/>
          <w:iCs/>
          <w:color w:val="17375E"/>
        </w:rPr>
        <w:t xml:space="preserve">.  </w:t>
      </w:r>
      <w:r>
        <w:rPr>
          <w:i/>
          <w:iCs/>
        </w:rPr>
        <w:t xml:space="preserve">The calculators provide the opportunity to review the possibility of change, the Roth contribution option, and more.  </w:t>
      </w:r>
    </w:p>
    <w:p w:rsidR="00B31225" w:rsidRDefault="00B31225" w:rsidP="00B31225">
      <w:r>
        <w:rPr>
          <w:i/>
          <w:iCs/>
        </w:rPr>
        <w:t> </w:t>
      </w:r>
    </w:p>
    <w:p w:rsidR="00B31225" w:rsidRDefault="00B31225" w:rsidP="00B31225">
      <w:r>
        <w:rPr>
          <w:rFonts w:ascii="Comic Sans MS" w:hAnsi="Comic Sans MS"/>
          <w:i/>
          <w:iCs/>
          <w:color w:val="1F497D"/>
        </w:rPr>
        <w:t> </w:t>
      </w:r>
    </w:p>
    <w:p w:rsidR="00B31225" w:rsidRDefault="00B31225" w:rsidP="00B31225">
      <w:r>
        <w:rPr>
          <w:i/>
          <w:iCs/>
          <w:noProof/>
          <w:color w:val="1F497D"/>
        </w:rPr>
        <w:drawing>
          <wp:inline distT="0" distB="0" distL="0" distR="0" wp14:anchorId="3C1C2AA0" wp14:editId="1F9C11EC">
            <wp:extent cx="1504950" cy="914400"/>
            <wp:effectExtent l="0" t="0" r="0" b="0"/>
            <wp:docPr id="5" name="Picture 2" descr="cid:image017.png@01D32B1B.668C0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7.png@01D32B1B.668C04C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r>
        <w:rPr>
          <w:i/>
          <w:iCs/>
        </w:rPr>
        <w:t xml:space="preserve">Your </w:t>
      </w:r>
      <w:r>
        <w:rPr>
          <w:b/>
          <w:bCs/>
          <w:i/>
          <w:iCs/>
        </w:rPr>
        <w:t>Plan Specialists</w:t>
      </w:r>
      <w:r>
        <w:rPr>
          <w:i/>
          <w:iCs/>
        </w:rPr>
        <w:t xml:space="preserve"> are available to conduct on-site group meetings and/or </w:t>
      </w:r>
      <w:r>
        <w:rPr>
          <w:b/>
          <w:bCs/>
          <w:i/>
          <w:iCs/>
          <w:u w:val="single"/>
        </w:rPr>
        <w:t>one-on-one individual consultations</w:t>
      </w:r>
      <w:r>
        <w:rPr>
          <w:i/>
          <w:iCs/>
        </w:rPr>
        <w:t xml:space="preserve"> to help employees gain awareness of the benefits of the Defined Contribution Plans.  Our group meetings address the highlights and features of our plans, overall investment options, and distribution strategies for those employees approaching retirement.  </w:t>
      </w:r>
    </w:p>
    <w:p w:rsidR="00B31225" w:rsidRDefault="00B31225" w:rsidP="00B31225">
      <w:r>
        <w:rPr>
          <w:b/>
          <w:bCs/>
          <w:i/>
          <w:iCs/>
          <w:color w:val="376092"/>
        </w:rPr>
        <w:t> </w:t>
      </w:r>
    </w:p>
    <w:p w:rsidR="00B31225" w:rsidRDefault="00B31225" w:rsidP="00B31225">
      <w:r>
        <w:rPr>
          <w:b/>
          <w:bCs/>
          <w:i/>
          <w:iCs/>
          <w:color w:val="007E39"/>
          <w:u w:val="single"/>
        </w:rPr>
        <w:t>One-on-One Consultations</w:t>
      </w:r>
      <w:r>
        <w:rPr>
          <w:b/>
          <w:bCs/>
          <w:i/>
          <w:iCs/>
          <w:color w:val="00B050"/>
        </w:rPr>
        <w:t xml:space="preserve"> </w:t>
      </w:r>
      <w:r>
        <w:rPr>
          <w:i/>
          <w:iCs/>
        </w:rPr>
        <w:t>with your Plan Specialist include the following: </w:t>
      </w:r>
    </w:p>
    <w:p w:rsidR="00B31225" w:rsidRDefault="00B31225" w:rsidP="00B31225">
      <w:r>
        <w:rPr>
          <w:i/>
          <w:iCs/>
        </w:rPr>
        <w:t> </w:t>
      </w:r>
    </w:p>
    <w:p w:rsidR="00B31225" w:rsidRDefault="00B31225" w:rsidP="00B31225">
      <w:pPr>
        <w:numPr>
          <w:ilvl w:val="0"/>
          <w:numId w:val="3"/>
        </w:numPr>
      </w:pPr>
      <w:r>
        <w:rPr>
          <w:b/>
          <w:bCs/>
          <w:i/>
          <w:iCs/>
        </w:rPr>
        <w:t xml:space="preserve">Managing your account online </w:t>
      </w:r>
    </w:p>
    <w:p w:rsidR="00B31225" w:rsidRDefault="00B31225" w:rsidP="00B31225">
      <w:pPr>
        <w:numPr>
          <w:ilvl w:val="0"/>
          <w:numId w:val="3"/>
        </w:numPr>
      </w:pPr>
      <w:r>
        <w:rPr>
          <w:b/>
          <w:bCs/>
          <w:i/>
          <w:iCs/>
        </w:rPr>
        <w:t>Reviewing your contributions</w:t>
      </w:r>
    </w:p>
    <w:p w:rsidR="00B31225" w:rsidRDefault="00B31225" w:rsidP="00B31225">
      <w:pPr>
        <w:numPr>
          <w:ilvl w:val="0"/>
          <w:numId w:val="3"/>
        </w:numPr>
      </w:pPr>
      <w:r>
        <w:rPr>
          <w:b/>
          <w:bCs/>
          <w:i/>
          <w:iCs/>
        </w:rPr>
        <w:t xml:space="preserve">Investment awareness </w:t>
      </w:r>
    </w:p>
    <w:p w:rsidR="00B31225" w:rsidRDefault="00B31225" w:rsidP="00B31225">
      <w:pPr>
        <w:numPr>
          <w:ilvl w:val="0"/>
          <w:numId w:val="3"/>
        </w:numPr>
      </w:pPr>
      <w:r>
        <w:rPr>
          <w:b/>
          <w:bCs/>
          <w:i/>
          <w:iCs/>
        </w:rPr>
        <w:lastRenderedPageBreak/>
        <w:t>Beneficiary review</w:t>
      </w:r>
    </w:p>
    <w:p w:rsidR="00B31225" w:rsidRDefault="00B31225" w:rsidP="00B31225">
      <w:r>
        <w:rPr>
          <w:i/>
          <w:iCs/>
        </w:rPr>
        <w:t> </w:t>
      </w:r>
    </w:p>
    <w:p w:rsidR="00B31225" w:rsidRDefault="00B31225" w:rsidP="00B31225">
      <w:r>
        <w:rPr>
          <w:i/>
          <w:iCs/>
        </w:rPr>
        <w:t>Please see the attached flyer labeled “</w:t>
      </w:r>
      <w:r>
        <w:rPr>
          <w:b/>
          <w:bCs/>
          <w:i/>
          <w:iCs/>
        </w:rPr>
        <w:t>DCP/VRS Rep Contact Sheet</w:t>
      </w:r>
      <w:r>
        <w:rPr>
          <w:i/>
          <w:iCs/>
        </w:rPr>
        <w:t xml:space="preserve">” to locate your Plan Specialist’s contact information.  For </w:t>
      </w:r>
      <w:r>
        <w:rPr>
          <w:b/>
          <w:bCs/>
          <w:i/>
          <w:iCs/>
        </w:rPr>
        <w:t>investment awareness</w:t>
      </w:r>
      <w:r>
        <w:rPr>
          <w:i/>
          <w:iCs/>
        </w:rPr>
        <w:t xml:space="preserve">, we have attached the </w:t>
      </w:r>
      <w:r>
        <w:rPr>
          <w:b/>
          <w:bCs/>
          <w:i/>
          <w:iCs/>
        </w:rPr>
        <w:t xml:space="preserve">Investment Option Performance (IOP) </w:t>
      </w:r>
      <w:r>
        <w:rPr>
          <w:i/>
          <w:iCs/>
        </w:rPr>
        <w:t xml:space="preserve">document for </w:t>
      </w:r>
      <w:r>
        <w:rPr>
          <w:b/>
          <w:bCs/>
          <w:i/>
          <w:iCs/>
        </w:rPr>
        <w:t>September 2017</w:t>
      </w:r>
      <w:r>
        <w:rPr>
          <w:i/>
          <w:iCs/>
          <w:color w:val="1F497D"/>
        </w:rPr>
        <w:t xml:space="preserve">.  </w:t>
      </w:r>
      <w:r>
        <w:rPr>
          <w:i/>
          <w:iCs/>
        </w:rPr>
        <w:t xml:space="preserve">Please distribute both attachments to your employees. </w:t>
      </w:r>
    </w:p>
    <w:p w:rsidR="00B31225" w:rsidRDefault="00B31225" w:rsidP="00B31225">
      <w:r>
        <w:rPr>
          <w:b/>
          <w:bCs/>
          <w:i/>
          <w:iCs/>
          <w:color w:val="00729A"/>
          <w:u w:val="single"/>
        </w:rPr>
        <w:t>VRS Defined Contribution Plans Educational Seminars</w:t>
      </w:r>
      <w:r>
        <w:rPr>
          <w:i/>
          <w:iCs/>
          <w:color w:val="1F497D"/>
        </w:rPr>
        <w:t> </w:t>
      </w:r>
      <w:r>
        <w:rPr>
          <w:noProof/>
        </w:rPr>
        <w:drawing>
          <wp:inline distT="0" distB="0" distL="0" distR="0" wp14:anchorId="41683D63" wp14:editId="5707D0B6">
            <wp:extent cx="1828800" cy="1552575"/>
            <wp:effectExtent l="0" t="0" r="0" b="9525"/>
            <wp:docPr id="6" name="Picture 4" descr="cid:image022.jpg@01D32B1B.668C0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22.jpg@01D32B1B.668C04C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28800" cy="1552575"/>
                    </a:xfrm>
                    <a:prstGeom prst="rect">
                      <a:avLst/>
                    </a:prstGeom>
                    <a:noFill/>
                    <a:ln>
                      <a:noFill/>
                    </a:ln>
                  </pic:spPr>
                </pic:pic>
              </a:graphicData>
            </a:graphic>
          </wp:inline>
        </w:drawing>
      </w:r>
      <w:r>
        <w:rPr>
          <w:i/>
          <w:iCs/>
        </w:rPr>
        <w:t xml:space="preserve">are currently being held around the state of Virginia. The meetings are open to employees eligible to participate in the VRS Defined Contribution Plans.  Advance registration is requested for all sessions and individual consultations.  </w:t>
      </w:r>
    </w:p>
    <w:p w:rsidR="00B31225" w:rsidRDefault="00B31225" w:rsidP="00B31225">
      <w:r>
        <w:rPr>
          <w:rFonts w:ascii="Comic Sans MS" w:hAnsi="Comic Sans MS"/>
          <w:i/>
          <w:iCs/>
          <w:color w:val="1F497D"/>
        </w:rPr>
        <w:t> </w:t>
      </w:r>
    </w:p>
    <w:p w:rsidR="00B31225" w:rsidRDefault="00B31225" w:rsidP="00B31225">
      <w:pPr>
        <w:spacing w:after="270"/>
        <w:ind w:left="720"/>
      </w:pPr>
      <w:r>
        <w:rPr>
          <w:i/>
          <w:iCs/>
        </w:rPr>
        <w:t xml:space="preserve">To register for the meeting(s) for the </w:t>
      </w:r>
      <w:r>
        <w:rPr>
          <w:b/>
          <w:bCs/>
          <w:i/>
          <w:iCs/>
        </w:rPr>
        <w:t>457 Deferred Compensation and Virginia Cash Match Plans</w:t>
      </w:r>
      <w:r>
        <w:rPr>
          <w:i/>
          <w:iCs/>
        </w:rPr>
        <w:t xml:space="preserve">, please </w:t>
      </w:r>
      <w:hyperlink r:id="rId22" w:history="1">
        <w:r>
          <w:rPr>
            <w:rStyle w:val="Hyperlink"/>
            <w:b/>
            <w:bCs/>
            <w:i/>
            <w:iCs/>
          </w:rPr>
          <w:t>click here</w:t>
        </w:r>
      </w:hyperlink>
      <w:r>
        <w:rPr>
          <w:i/>
          <w:iCs/>
        </w:rPr>
        <w:t xml:space="preserve">.  </w:t>
      </w:r>
    </w:p>
    <w:p w:rsidR="00B31225" w:rsidRDefault="00B31225" w:rsidP="00B31225">
      <w:pPr>
        <w:spacing w:after="270"/>
        <w:ind w:left="720"/>
      </w:pPr>
      <w:r>
        <w:rPr>
          <w:i/>
          <w:iCs/>
        </w:rPr>
        <w:t xml:space="preserve">To register for the meeting(s) for the </w:t>
      </w:r>
      <w:r>
        <w:rPr>
          <w:b/>
          <w:bCs/>
          <w:i/>
          <w:iCs/>
        </w:rPr>
        <w:t>Hybrid Defined Contribution Plans</w:t>
      </w:r>
      <w:r>
        <w:rPr>
          <w:i/>
          <w:iCs/>
        </w:rPr>
        <w:t xml:space="preserve">, click on the following link </w:t>
      </w:r>
      <w:hyperlink r:id="rId23" w:history="1">
        <w:r>
          <w:rPr>
            <w:rStyle w:val="Hyperlink"/>
            <w:b/>
            <w:bCs/>
            <w:i/>
            <w:iCs/>
          </w:rPr>
          <w:t>View Hybrid Retirement Plan group seminars and one-on-one consultations</w:t>
        </w:r>
      </w:hyperlink>
      <w:r>
        <w:rPr>
          <w:b/>
          <w:bCs/>
          <w:i/>
          <w:iCs/>
          <w:color w:val="1F497D"/>
          <w:lang w:val="en"/>
        </w:rPr>
        <w:t xml:space="preserve">.  </w:t>
      </w:r>
    </w:p>
    <w:p w:rsidR="00B31225" w:rsidRDefault="00B31225" w:rsidP="00B31225">
      <w:r>
        <w:rPr>
          <w:i/>
          <w:iCs/>
        </w:rPr>
        <w:t xml:space="preserve">VRS Defined Contribution Plans are currently conducting </w:t>
      </w:r>
      <w:r>
        <w:rPr>
          <w:b/>
          <w:bCs/>
          <w:i/>
          <w:iCs/>
          <w:color w:val="FF0066"/>
          <w:u w:val="single"/>
        </w:rPr>
        <w:t>Live Webinars</w:t>
      </w:r>
      <w:r>
        <w:rPr>
          <w:i/>
          <w:iCs/>
          <w:color w:val="FF0000"/>
        </w:rPr>
        <w:t> </w:t>
      </w:r>
      <w:r>
        <w:rPr>
          <w:noProof/>
        </w:rPr>
        <w:drawing>
          <wp:inline distT="0" distB="0" distL="0" distR="0" wp14:anchorId="61DEB679" wp14:editId="380B306D">
            <wp:extent cx="1800225" cy="1495425"/>
            <wp:effectExtent l="0" t="0" r="9525" b="9525"/>
            <wp:docPr id="7" name="Picture 49" descr="cid:image023.jpg@01D32B1B.668C0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id:image023.jpg@01D32B1B.668C04C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800225" cy="1495425"/>
                    </a:xfrm>
                    <a:prstGeom prst="rect">
                      <a:avLst/>
                    </a:prstGeom>
                    <a:noFill/>
                    <a:ln>
                      <a:noFill/>
                    </a:ln>
                  </pic:spPr>
                </pic:pic>
              </a:graphicData>
            </a:graphic>
          </wp:inline>
        </w:drawing>
      </w:r>
      <w:r>
        <w:rPr>
          <w:i/>
          <w:iCs/>
        </w:rPr>
        <w:t xml:space="preserve">on a regular basis throughout the year for you and your employees.  The webinars are open to employees eligible to participate in or currently participating in one or more of the VRS Defined Contribution Plans.  </w:t>
      </w:r>
    </w:p>
    <w:p w:rsidR="00B31225" w:rsidRDefault="00B31225" w:rsidP="00B31225">
      <w:r>
        <w:rPr>
          <w:rFonts w:ascii="Comic Sans MS" w:hAnsi="Comic Sans MS"/>
          <w:i/>
          <w:iCs/>
          <w:color w:val="1F497D"/>
        </w:rPr>
        <w:t> </w:t>
      </w:r>
    </w:p>
    <w:p w:rsidR="00B31225" w:rsidRDefault="00B31225" w:rsidP="00B31225">
      <w:pPr>
        <w:ind w:left="720"/>
      </w:pPr>
      <w:r>
        <w:rPr>
          <w:i/>
          <w:iCs/>
        </w:rPr>
        <w:t xml:space="preserve">Here is the link to our </w:t>
      </w:r>
      <w:hyperlink r:id="rId26" w:history="1">
        <w:r>
          <w:rPr>
            <w:rStyle w:val="Hyperlink"/>
            <w:b/>
            <w:bCs/>
            <w:i/>
            <w:iCs/>
          </w:rPr>
          <w:t>Upcoming 457 Deferred Compensation and Virginia Cash Match Live Webinars</w:t>
        </w:r>
      </w:hyperlink>
      <w:r>
        <w:rPr>
          <w:i/>
          <w:iCs/>
        </w:rPr>
        <w:t xml:space="preserve"> as well as </w:t>
      </w:r>
      <w:hyperlink r:id="rId27" w:history="1">
        <w:r>
          <w:rPr>
            <w:rStyle w:val="Hyperlink"/>
            <w:b/>
            <w:bCs/>
            <w:i/>
            <w:iCs/>
          </w:rPr>
          <w:t>Upcoming Hybrid Defined Contribution Component Live Webinars</w:t>
        </w:r>
      </w:hyperlink>
      <w:r>
        <w:rPr>
          <w:b/>
          <w:bCs/>
          <w:i/>
          <w:iCs/>
        </w:rPr>
        <w:t xml:space="preserve"> </w:t>
      </w:r>
      <w:r>
        <w:rPr>
          <w:i/>
          <w:iCs/>
        </w:rPr>
        <w:t>that will assist with the overall understanding of the plans</w:t>
      </w:r>
      <w:r>
        <w:rPr>
          <w:i/>
          <w:iCs/>
          <w:color w:val="1F497D"/>
        </w:rPr>
        <w:t>.</w:t>
      </w:r>
    </w:p>
    <w:p w:rsidR="00B31225" w:rsidRDefault="00B31225" w:rsidP="00B31225">
      <w:r>
        <w:rPr>
          <w:rFonts w:ascii="Comic Sans MS" w:hAnsi="Comic Sans MS"/>
          <w:i/>
          <w:iCs/>
          <w:color w:val="1F497D"/>
        </w:rPr>
        <w:t> </w:t>
      </w:r>
    </w:p>
    <w:p w:rsidR="00B31225" w:rsidRDefault="00B31225" w:rsidP="00B31225">
      <w:r>
        <w:rPr>
          <w:rFonts w:ascii="Comic Sans MS" w:hAnsi="Comic Sans MS"/>
          <w:color w:val="1F497D"/>
        </w:rPr>
        <w:t> </w:t>
      </w:r>
    </w:p>
    <w:p w:rsidR="00B31225" w:rsidRDefault="00B31225" w:rsidP="00B31225">
      <w:r>
        <w:rPr>
          <w:b/>
          <w:bCs/>
          <w:i/>
          <w:iCs/>
          <w:u w:val="single"/>
        </w:rPr>
        <w:t>Special Note</w:t>
      </w:r>
      <w:r>
        <w:rPr>
          <w:i/>
          <w:iCs/>
        </w:rPr>
        <w:t>:  Our seminars and webinars are designed for all eligible employees with or without the option to participate in the VA Cash Match Plan(s). </w:t>
      </w:r>
    </w:p>
    <w:p w:rsidR="00B31225" w:rsidRDefault="00B31225" w:rsidP="00B31225">
      <w:r>
        <w:rPr>
          <w:rFonts w:ascii="Comic Sans MS" w:hAnsi="Comic Sans MS"/>
          <w:i/>
          <w:iCs/>
          <w:color w:val="1F497D"/>
        </w:rPr>
        <w:t> </w:t>
      </w:r>
    </w:p>
    <w:p w:rsidR="00B31225" w:rsidRDefault="00B31225" w:rsidP="00B31225">
      <w:r>
        <w:t> </w:t>
      </w:r>
    </w:p>
    <w:p w:rsidR="00B31225" w:rsidRDefault="00B31225" w:rsidP="00B31225">
      <w:pPr>
        <w:spacing w:after="270"/>
      </w:pPr>
      <w:r>
        <w:rPr>
          <w:b/>
          <w:bCs/>
          <w:i/>
          <w:iCs/>
          <w:color w:val="1F497D"/>
          <w:sz w:val="28"/>
          <w:szCs w:val="28"/>
          <w:u w:val="single"/>
        </w:rPr>
        <w:lastRenderedPageBreak/>
        <w:t>Hybrid Retirement Plan</w:t>
      </w:r>
      <w:r>
        <w:rPr>
          <w:b/>
          <w:bCs/>
          <w:i/>
          <w:iCs/>
          <w:color w:val="004620"/>
          <w:sz w:val="24"/>
          <w:szCs w:val="24"/>
        </w:rPr>
        <w:t>:</w:t>
      </w:r>
    </w:p>
    <w:p w:rsidR="00B31225" w:rsidRDefault="00B31225" w:rsidP="00B31225">
      <w:pPr>
        <w:spacing w:after="270"/>
      </w:pPr>
      <w:r>
        <w:rPr>
          <w:noProof/>
        </w:rPr>
        <w:drawing>
          <wp:inline distT="0" distB="0" distL="0" distR="0" wp14:anchorId="204D91BA" wp14:editId="5ADC5506">
            <wp:extent cx="1438275" cy="1438275"/>
            <wp:effectExtent l="0" t="0" r="9525" b="9525"/>
            <wp:docPr id="8" name="Picture 50" descr="cid:image024.png@01D32B1B.668C0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id:image024.png@01D32B1B.668C04C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Pr>
          <w:i/>
          <w:iCs/>
          <w:lang w:val="en"/>
        </w:rPr>
        <w:t xml:space="preserve">  Have you tried using the new </w:t>
      </w:r>
      <w:r>
        <w:rPr>
          <w:b/>
          <w:bCs/>
          <w:i/>
          <w:iCs/>
          <w:lang w:val="en"/>
        </w:rPr>
        <w:t>Hybrid Member Paycheck Calculator</w:t>
      </w:r>
      <w:r>
        <w:rPr>
          <w:b/>
          <w:bCs/>
          <w:i/>
          <w:iCs/>
          <w:color w:val="1F497D"/>
          <w:lang w:val="en"/>
        </w:rPr>
        <w:t>??</w:t>
      </w:r>
    </w:p>
    <w:p w:rsidR="00B31225" w:rsidRDefault="00B31225" w:rsidP="00B31225">
      <w:pPr>
        <w:spacing w:after="270"/>
      </w:pPr>
      <w:r>
        <w:rPr>
          <w:b/>
          <w:bCs/>
          <w:i/>
          <w:iCs/>
          <w:lang w:val="en"/>
        </w:rPr>
        <w:t xml:space="preserve">What’s the purpose of this calculator?  </w:t>
      </w:r>
      <w:r>
        <w:rPr>
          <w:i/>
          <w:iCs/>
          <w:lang w:val="en"/>
        </w:rPr>
        <w:t> The Member Paycheck Calculator helps you see the impact on your paycheck when you change your voluntary contributions to your retirement account.  The calculator includes your 5 percent mandatory contribution, your voluntary contributions up to 4 percent plus any optional pre-tax and after-tax deductions you would like to include.  Keep in mind that pre-tax contributions, including those you make to your hybrid account, allow you to save more on taxes now!!</w:t>
      </w:r>
    </w:p>
    <w:p w:rsidR="00B31225" w:rsidRDefault="00B31225" w:rsidP="00B31225">
      <w:pPr>
        <w:spacing w:after="270"/>
      </w:pPr>
      <w:hyperlink r:id="rId30" w:tgtFrame="_blank" w:history="1">
        <w:r>
          <w:rPr>
            <w:rStyle w:val="Hyperlink"/>
            <w:i/>
            <w:iCs/>
            <w:lang w:val="en"/>
          </w:rPr>
          <w:t>Calculate Now</w:t>
        </w:r>
      </w:hyperlink>
    </w:p>
    <w:p w:rsidR="00B31225" w:rsidRDefault="00B31225" w:rsidP="00B31225">
      <w:pPr>
        <w:rPr>
          <w:i/>
          <w:iCs/>
        </w:rPr>
      </w:pPr>
      <w:r>
        <w:rPr>
          <w:i/>
          <w:iCs/>
        </w:rPr>
        <w:t>As always, please don’t hesitate to let us know how we can assist you in any way.</w:t>
      </w:r>
    </w:p>
    <w:p w:rsidR="00B31225" w:rsidRPr="00B31225" w:rsidRDefault="00B31225" w:rsidP="00B31225">
      <w:r w:rsidRPr="00B31225">
        <w:rPr>
          <w:i/>
          <w:iCs/>
        </w:rPr>
        <w:t>Thank you,</w:t>
      </w:r>
    </w:p>
    <w:p w:rsidR="00B31225" w:rsidRPr="00B31225" w:rsidRDefault="00B31225" w:rsidP="00B31225">
      <w:r w:rsidRPr="00B31225">
        <w:rPr>
          <w:i/>
          <w:iCs/>
        </w:rPr>
        <w:t>Steven Scott</w:t>
      </w:r>
    </w:p>
    <w:p w:rsidR="00B31225" w:rsidRPr="00B31225" w:rsidRDefault="00B31225" w:rsidP="00B31225">
      <w:r w:rsidRPr="00B31225">
        <w:t> </w:t>
      </w:r>
    </w:p>
    <w:p w:rsidR="00B31225" w:rsidRPr="00B31225" w:rsidRDefault="00B31225" w:rsidP="00B31225">
      <w:r w:rsidRPr="00B31225">
        <w:t>Steven J. Scott, Certified Retirement Counselor®</w:t>
      </w:r>
    </w:p>
    <w:p w:rsidR="00B31225" w:rsidRPr="00B31225" w:rsidRDefault="00B31225" w:rsidP="00B31225">
      <w:r w:rsidRPr="00B31225">
        <w:t>VRS Defined Contribution Plans</w:t>
      </w:r>
    </w:p>
    <w:p w:rsidR="00B31225" w:rsidRPr="00B31225" w:rsidRDefault="00B31225" w:rsidP="00B31225">
      <w:r w:rsidRPr="00B31225">
        <w:t>Defined Contribution Plans Specialist</w:t>
      </w:r>
    </w:p>
    <w:p w:rsidR="00B31225" w:rsidRPr="00B31225" w:rsidRDefault="00B31225" w:rsidP="00B31225">
      <w:r w:rsidRPr="00B31225">
        <w:t> </w:t>
      </w:r>
    </w:p>
    <w:p w:rsidR="00B31225" w:rsidRPr="00B31225" w:rsidRDefault="00B31225" w:rsidP="00B31225">
      <w:r w:rsidRPr="00B31225">
        <w:t>ICMA-RC</w:t>
      </w:r>
    </w:p>
    <w:p w:rsidR="00B31225" w:rsidRPr="00B31225" w:rsidRDefault="00B31225" w:rsidP="00B31225">
      <w:r w:rsidRPr="00B31225">
        <w:t>951 East Byrd Street</w:t>
      </w:r>
    </w:p>
    <w:p w:rsidR="00B31225" w:rsidRPr="00B31225" w:rsidRDefault="00B31225" w:rsidP="00B31225">
      <w:r w:rsidRPr="00B31225">
        <w:t>Suite 530</w:t>
      </w:r>
    </w:p>
    <w:p w:rsidR="00B31225" w:rsidRPr="00B31225" w:rsidRDefault="00B31225" w:rsidP="00B31225">
      <w:r w:rsidRPr="00B31225">
        <w:t>Richmond, VA 23219</w:t>
      </w:r>
    </w:p>
    <w:p w:rsidR="00B31225" w:rsidRPr="00B31225" w:rsidRDefault="00B31225" w:rsidP="00B31225">
      <w:r w:rsidRPr="00B31225">
        <w:t>W</w:t>
      </w:r>
      <w:proofErr w:type="gramStart"/>
      <w:r w:rsidRPr="00B31225">
        <w:t>:855</w:t>
      </w:r>
      <w:proofErr w:type="gramEnd"/>
      <w:r w:rsidRPr="00B31225">
        <w:t xml:space="preserve">-553-3088 </w:t>
      </w:r>
    </w:p>
    <w:p w:rsidR="00B31225" w:rsidRPr="00B31225" w:rsidRDefault="00B31225" w:rsidP="00B31225">
      <w:r w:rsidRPr="00B31225">
        <w:t xml:space="preserve">E: </w:t>
      </w:r>
      <w:hyperlink r:id="rId31" w:history="1">
        <w:r w:rsidRPr="00B31225">
          <w:rPr>
            <w:color w:val="0000FF"/>
            <w:u w:val="single"/>
          </w:rPr>
          <w:t>sjscott@icmarc.org</w:t>
        </w:r>
      </w:hyperlink>
    </w:p>
    <w:p w:rsidR="00B31225" w:rsidRPr="00B31225" w:rsidRDefault="00B31225" w:rsidP="00B31225">
      <w:hyperlink r:id="rId32" w:history="1">
        <w:r w:rsidRPr="00B31225">
          <w:rPr>
            <w:color w:val="0000FF"/>
            <w:u w:val="single"/>
          </w:rPr>
          <w:t>www.varetire.org</w:t>
        </w:r>
      </w:hyperlink>
    </w:p>
    <w:p w:rsidR="00B31225" w:rsidRPr="00B31225" w:rsidRDefault="00B31225" w:rsidP="00B31225">
      <w:r w:rsidRPr="00B31225">
        <w:t> </w:t>
      </w:r>
    </w:p>
    <w:p w:rsidR="00B31225" w:rsidRPr="00B31225" w:rsidRDefault="00B31225" w:rsidP="00B31225">
      <w:r w:rsidRPr="00B31225">
        <w:rPr>
          <w:rFonts w:ascii="Arial Narrow" w:hAnsi="Arial Narrow"/>
          <w:b/>
          <w:bCs/>
          <w:sz w:val="20"/>
          <w:szCs w:val="20"/>
        </w:rPr>
        <w:t>BUILDING PUBLIC SECTOR</w:t>
      </w:r>
    </w:p>
    <w:p w:rsidR="00B31225" w:rsidRPr="00B31225" w:rsidRDefault="00B31225" w:rsidP="00B31225">
      <w:r w:rsidRPr="00B31225">
        <w:rPr>
          <w:rFonts w:ascii="Arial Narrow" w:hAnsi="Arial Narrow"/>
          <w:b/>
          <w:bCs/>
          <w:sz w:val="20"/>
          <w:szCs w:val="20"/>
        </w:rPr>
        <w:t>RETIREMENT SECURITY</w:t>
      </w:r>
    </w:p>
    <w:p w:rsidR="00B31225" w:rsidRPr="00B31225" w:rsidRDefault="00B31225" w:rsidP="00B31225">
      <w:r w:rsidRPr="00B31225">
        <w:rPr>
          <w:rFonts w:ascii="Arial Narrow" w:hAnsi="Arial Narrow"/>
          <w:b/>
          <w:bCs/>
          <w:sz w:val="20"/>
          <w:szCs w:val="20"/>
        </w:rPr>
        <w:t> </w:t>
      </w:r>
    </w:p>
    <w:p w:rsidR="00B31225" w:rsidRPr="00B31225" w:rsidRDefault="00B31225" w:rsidP="00B31225">
      <w:r w:rsidRPr="00B31225">
        <w:rPr>
          <w:sz w:val="16"/>
          <w:szCs w:val="16"/>
        </w:rPr>
        <w:t>Notice: This message is intended only for use by the person or entity to which it is addressed. Because it may contain confidential information intended solely for the addressee, you are notified that any disclosing, copying, downloading, distributing, or retaining of this message, and any attached files, is prohibited and may be a violation of state or federal law. Please notify the sender and delete this message and all attached files if you have received this message in error.</w:t>
      </w:r>
    </w:p>
    <w:p w:rsidR="00B31225" w:rsidRDefault="00B31225" w:rsidP="00B31225">
      <w:bookmarkStart w:id="0" w:name="_GoBack"/>
      <w:bookmarkEnd w:id="0"/>
    </w:p>
    <w:p w:rsidR="00B31225" w:rsidRDefault="00B31225" w:rsidP="00B31225">
      <w:r>
        <w:rPr>
          <w:i/>
          <w:iCs/>
        </w:rPr>
        <w:t> </w:t>
      </w:r>
    </w:p>
    <w:p w:rsidR="0025640A" w:rsidRDefault="0025640A"/>
    <w:sectPr w:rsidR="00256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3621"/>
    <w:multiLevelType w:val="hybridMultilevel"/>
    <w:tmpl w:val="C00C2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75D41A6"/>
    <w:multiLevelType w:val="hybridMultilevel"/>
    <w:tmpl w:val="4ED6BE2E"/>
    <w:lvl w:ilvl="0" w:tplc="0409000D">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
    <w:nsid w:val="567502F0"/>
    <w:multiLevelType w:val="hybridMultilevel"/>
    <w:tmpl w:val="D526B02E"/>
    <w:lvl w:ilvl="0" w:tplc="83C0E618">
      <w:start w:val="1"/>
      <w:numFmt w:val="decimal"/>
      <w:lvlText w:val="%1."/>
      <w:lvlJc w:val="left"/>
      <w:pPr>
        <w:ind w:left="720" w:hanging="360"/>
      </w:pPr>
      <w:rPr>
        <w:rFonts w:ascii="Calibri" w:hAnsi="Calibri" w:cs="Times New Roman" w:hint="default"/>
        <w:b/>
      </w:rPr>
    </w:lvl>
    <w:lvl w:ilvl="1" w:tplc="613A4F6E">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25"/>
    <w:rsid w:val="0025640A"/>
    <w:rsid w:val="00B3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2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1225"/>
    <w:rPr>
      <w:color w:val="0000FF"/>
      <w:u w:val="single"/>
    </w:rPr>
  </w:style>
  <w:style w:type="paragraph" w:styleId="BalloonText">
    <w:name w:val="Balloon Text"/>
    <w:basedOn w:val="Normal"/>
    <w:link w:val="BalloonTextChar"/>
    <w:uiPriority w:val="99"/>
    <w:semiHidden/>
    <w:unhideWhenUsed/>
    <w:rsid w:val="00B31225"/>
    <w:rPr>
      <w:rFonts w:ascii="Tahoma" w:hAnsi="Tahoma" w:cs="Tahoma"/>
      <w:sz w:val="16"/>
      <w:szCs w:val="16"/>
    </w:rPr>
  </w:style>
  <w:style w:type="character" w:customStyle="1" w:styleId="BalloonTextChar">
    <w:name w:val="Balloon Text Char"/>
    <w:basedOn w:val="DefaultParagraphFont"/>
    <w:link w:val="BalloonText"/>
    <w:uiPriority w:val="99"/>
    <w:semiHidden/>
    <w:rsid w:val="00B3122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2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1225"/>
    <w:rPr>
      <w:color w:val="0000FF"/>
      <w:u w:val="single"/>
    </w:rPr>
  </w:style>
  <w:style w:type="paragraph" w:styleId="BalloonText">
    <w:name w:val="Balloon Text"/>
    <w:basedOn w:val="Normal"/>
    <w:link w:val="BalloonTextChar"/>
    <w:uiPriority w:val="99"/>
    <w:semiHidden/>
    <w:unhideWhenUsed/>
    <w:rsid w:val="00B31225"/>
    <w:rPr>
      <w:rFonts w:ascii="Tahoma" w:hAnsi="Tahoma" w:cs="Tahoma"/>
      <w:sz w:val="16"/>
      <w:szCs w:val="16"/>
    </w:rPr>
  </w:style>
  <w:style w:type="character" w:customStyle="1" w:styleId="BalloonTextChar">
    <w:name w:val="Balloon Text Char"/>
    <w:basedOn w:val="DefaultParagraphFont"/>
    <w:link w:val="BalloonText"/>
    <w:uiPriority w:val="99"/>
    <w:semiHidden/>
    <w:rsid w:val="00B3122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94653">
      <w:bodyDiv w:val="1"/>
      <w:marLeft w:val="0"/>
      <w:marRight w:val="0"/>
      <w:marTop w:val="0"/>
      <w:marBottom w:val="0"/>
      <w:divBdr>
        <w:top w:val="none" w:sz="0" w:space="0" w:color="auto"/>
        <w:left w:val="none" w:sz="0" w:space="0" w:color="auto"/>
        <w:bottom w:val="none" w:sz="0" w:space="0" w:color="auto"/>
        <w:right w:val="none" w:sz="0" w:space="0" w:color="auto"/>
      </w:divBdr>
    </w:div>
    <w:div w:id="117847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13.jpg@01D32B1B.668C04C0" TargetMode="External"/><Relationship Id="rId18" Type="http://schemas.openxmlformats.org/officeDocument/2006/relationships/image" Target="media/image5.png"/><Relationship Id="rId26" Type="http://schemas.openxmlformats.org/officeDocument/2006/relationships/hyperlink" Target="http://www.varetirement.org/dcp/upcoming-live-webinars.html" TargetMode="External"/><Relationship Id="rId3" Type="http://schemas.microsoft.com/office/2007/relationships/stylesWithEffects" Target="stylesWithEffects.xml"/><Relationship Id="rId21" Type="http://schemas.openxmlformats.org/officeDocument/2006/relationships/image" Target="cid:image022.jpg@01D32B1B.668C04C0" TargetMode="External"/><Relationship Id="rId34" Type="http://schemas.openxmlformats.org/officeDocument/2006/relationships/theme" Target="theme/theme1.xml"/><Relationship Id="rId7" Type="http://schemas.openxmlformats.org/officeDocument/2006/relationships/image" Target="cid:image002.png@01D32B1B.668C04C0" TargetMode="External"/><Relationship Id="rId12" Type="http://schemas.openxmlformats.org/officeDocument/2006/relationships/image" Target="media/image3.jpeg"/><Relationship Id="rId17" Type="http://schemas.openxmlformats.org/officeDocument/2006/relationships/hyperlink" Target="http://www.varetirement.org/dcp/resources/calculators.html" TargetMode="External"/><Relationship Id="rId25" Type="http://schemas.openxmlformats.org/officeDocument/2006/relationships/image" Target="cid:image023.jpg@01D32B1B.668C04C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15.png@01D32B1B.668C04C0" TargetMode="External"/><Relationship Id="rId20" Type="http://schemas.openxmlformats.org/officeDocument/2006/relationships/image" Target="media/image6.jpeg"/><Relationship Id="rId29" Type="http://schemas.openxmlformats.org/officeDocument/2006/relationships/image" Target="cid:image024.png@01D32B1B.668C04C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varetire.org/hybrid" TargetMode="External"/><Relationship Id="rId24" Type="http://schemas.openxmlformats.org/officeDocument/2006/relationships/image" Target="media/image7.jpeg"/><Relationship Id="rId32" Type="http://schemas.openxmlformats.org/officeDocument/2006/relationships/hyperlink" Target="http://www.varetire.org"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icmarc.secure.force.com/events?SiteId=a0lj0000002sBwVAAU" TargetMode="External"/><Relationship Id="rId28" Type="http://schemas.openxmlformats.org/officeDocument/2006/relationships/image" Target="media/image8.png"/><Relationship Id="rId10" Type="http://schemas.openxmlformats.org/officeDocument/2006/relationships/hyperlink" Target="http://www.varetire.org/457" TargetMode="External"/><Relationship Id="rId19" Type="http://schemas.openxmlformats.org/officeDocument/2006/relationships/image" Target="cid:image017.png@01D32B1B.668C04C0" TargetMode="External"/><Relationship Id="rId31" Type="http://schemas.openxmlformats.org/officeDocument/2006/relationships/hyperlink" Target="mailto:sjscott@icmarc.org" TargetMode="External"/><Relationship Id="rId4" Type="http://schemas.openxmlformats.org/officeDocument/2006/relationships/settings" Target="settings.xml"/><Relationship Id="rId9" Type="http://schemas.openxmlformats.org/officeDocument/2006/relationships/image" Target="cid:image008.jpg@01D32B1B.668C04C0" TargetMode="External"/><Relationship Id="rId14" Type="http://schemas.openxmlformats.org/officeDocument/2006/relationships/hyperlink" Target="https://accountaccess.icmarc.org/participant/login_vrs.jsp" TargetMode="External"/><Relationship Id="rId22" Type="http://schemas.openxmlformats.org/officeDocument/2006/relationships/hyperlink" Target="https://icmarc.secure.force.com/events?SiteId=a0lj0000003QNuaAAG" TargetMode="External"/><Relationship Id="rId27" Type="http://schemas.openxmlformats.org/officeDocument/2006/relationships/hyperlink" Target="http://www.varetirement.org/hybrid/education/defined-contributions.html" TargetMode="External"/><Relationship Id="rId30" Type="http://schemas.openxmlformats.org/officeDocument/2006/relationships/hyperlink" Target="http://www.icmarc.org/prebuilt/static/paycheckcalculator/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2017-09-21T13:40:00Z</dcterms:created>
  <dcterms:modified xsi:type="dcterms:W3CDTF">2017-09-21T13:42:00Z</dcterms:modified>
</cp:coreProperties>
</file>