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1340E5" w:rsidR="00394274" w:rsidRDefault="0059098B" w14:paraId="476EB5A1" w14:textId="0C614438">
      <w:pPr>
        <w:rPr>
          <w:i/>
        </w:rPr>
      </w:pPr>
      <w:r>
        <w:t>eVA Review and Approvals</w:t>
      </w:r>
      <w:r w:rsidR="00A92CC5">
        <w:t xml:space="preserve">- </w:t>
      </w:r>
      <w:r w:rsidRPr="001340E5" w:rsidR="00A92CC5">
        <w:rPr>
          <w:i/>
        </w:rPr>
        <w:t>Draft</w:t>
      </w:r>
      <w:bookmarkStart w:name="_GoBack" w:id="0"/>
      <w:bookmarkEnd w:id="0"/>
    </w:p>
    <w:p w:rsidR="0052454E" w:rsidRDefault="0059098B" w14:paraId="176591E4" w14:textId="696D0674">
      <w:r>
        <w:t>Login to eVA and click on your name on the top right of the form</w:t>
      </w:r>
      <w:r w:rsidR="00092AA8">
        <w:t xml:space="preserve"> </w:t>
      </w:r>
      <w:r w:rsidR="00B27D6A">
        <w:rPr>
          <w:noProof/>
        </w:rPr>
        <w:drawing>
          <wp:inline distT="0" distB="0" distL="0" distR="0" wp14:anchorId="4244F7C9" wp14:editId="15B914FE">
            <wp:extent cx="192405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98B" w:rsidRDefault="0059098B" w14:paraId="50D55B53" w14:textId="7579F822">
      <w:r>
        <w:t xml:space="preserve">Select </w:t>
      </w:r>
      <w:r w:rsidRPr="0041235E">
        <w:rPr>
          <w:i/>
        </w:rPr>
        <w:t xml:space="preserve">My </w:t>
      </w:r>
      <w:proofErr w:type="gramStart"/>
      <w:r w:rsidRPr="0041235E">
        <w:rPr>
          <w:i/>
        </w:rPr>
        <w:t>To</w:t>
      </w:r>
      <w:proofErr w:type="gramEnd"/>
      <w:r w:rsidRPr="0041235E">
        <w:rPr>
          <w:i/>
        </w:rPr>
        <w:t xml:space="preserve"> Do</w:t>
      </w:r>
      <w:r w:rsidR="0041235E">
        <w:rPr>
          <w:i/>
        </w:rPr>
        <w:t xml:space="preserve"> l</w:t>
      </w:r>
      <w:r w:rsidRPr="0041235E">
        <w:rPr>
          <w:i/>
        </w:rPr>
        <w:t>ist</w:t>
      </w:r>
      <w:r w:rsidR="0052454E">
        <w:rPr>
          <w:i/>
        </w:rPr>
        <w:t xml:space="preserve"> </w:t>
      </w:r>
      <w:r w:rsidR="006E328D">
        <w:rPr>
          <w:i/>
        </w:rPr>
        <w:t>from your personal menu or you may use the My to-do list form the eVA home page.</w:t>
      </w:r>
    </w:p>
    <w:p w:rsidR="00B27D6A" w:rsidRDefault="00B27D6A" w14:paraId="241D697A" w14:textId="77777777"/>
    <w:p w:rsidR="0059098B" w:rsidRDefault="00514928" w14:paraId="17643D7F" w14:textId="77777777">
      <w:r>
        <w:t>Open the Requisition for view by clicking on t</w:t>
      </w:r>
      <w:r w:rsidR="0059098B">
        <w:t>he</w:t>
      </w:r>
      <w:r>
        <w:t xml:space="preserve"> Title of the Requisition, as seen in the </w:t>
      </w:r>
      <w:r w:rsidRPr="00514928">
        <w:rPr>
          <w:i/>
        </w:rPr>
        <w:t>Object</w:t>
      </w:r>
      <w:r>
        <w:t xml:space="preserve"> Column or the Requisition Number as seen in the </w:t>
      </w:r>
      <w:r w:rsidRPr="00514928">
        <w:rPr>
          <w:i/>
        </w:rPr>
        <w:t>#</w:t>
      </w:r>
      <w:r>
        <w:t xml:space="preserve"> Column</w:t>
      </w:r>
    </w:p>
    <w:p w:rsidR="00B27D6A" w:rsidRDefault="00B27D6A" w14:paraId="7B97F23F" w14:textId="77777777">
      <w:r>
        <w:rPr>
          <w:noProof/>
        </w:rPr>
        <w:drawing>
          <wp:inline distT="0" distB="0" distL="0" distR="0" wp14:anchorId="7EACBB94" wp14:editId="43A513D4">
            <wp:extent cx="4039210" cy="8655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74" cy="8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928" w:rsidRDefault="00514928" w14:paraId="0F35552C" w14:textId="77777777"/>
    <w:p w:rsidR="00514928" w:rsidRDefault="00514928" w14:paraId="0C113D3F" w14:textId="5CE56512">
      <w:r>
        <w:t xml:space="preserve">An open Requisition for Approval will show the Requisition Number, Title and </w:t>
      </w:r>
      <w:r w:rsidR="00FC120E">
        <w:t xml:space="preserve">left </w:t>
      </w:r>
      <w:r>
        <w:t xml:space="preserve">blue </w:t>
      </w:r>
      <w:r w:rsidR="00FC120E">
        <w:t xml:space="preserve">menu </w:t>
      </w:r>
      <w:r>
        <w:t>bar</w:t>
      </w:r>
      <w:r w:rsidR="00FC120E">
        <w:t xml:space="preserve">. </w:t>
      </w:r>
      <w:r>
        <w:t xml:space="preserve"> Begin your review with</w:t>
      </w:r>
      <w:r w:rsidR="006E328D">
        <w:t xml:space="preserve">in </w:t>
      </w:r>
      <w:r>
        <w:t xml:space="preserve">the </w:t>
      </w:r>
      <w:r w:rsidRPr="0041235E">
        <w:rPr>
          <w:i/>
        </w:rPr>
        <w:t>Header</w:t>
      </w:r>
      <w:r w:rsidR="0041235E">
        <w:t xml:space="preserve"> </w:t>
      </w:r>
      <w:r w:rsidR="006E328D">
        <w:t xml:space="preserve">window </w:t>
      </w:r>
      <w:r w:rsidR="0041235E">
        <w:t>to view</w:t>
      </w:r>
      <w:r w:rsidR="00FC120E">
        <w:t xml:space="preserve"> </w:t>
      </w:r>
      <w:r w:rsidR="0041235E">
        <w:t xml:space="preserve">the mandatory fields of </w:t>
      </w:r>
      <w:r w:rsidRPr="0041235E" w:rsidR="0041235E">
        <w:rPr>
          <w:i/>
        </w:rPr>
        <w:t>Requisition Type</w:t>
      </w:r>
      <w:r w:rsidR="0041235E">
        <w:t xml:space="preserve">, </w:t>
      </w:r>
      <w:r w:rsidRPr="0041235E" w:rsidR="0041235E">
        <w:rPr>
          <w:i/>
        </w:rPr>
        <w:t>PO Category</w:t>
      </w:r>
      <w:r w:rsidR="0041235E">
        <w:t xml:space="preserve"> and </w:t>
      </w:r>
      <w:r w:rsidRPr="0041235E" w:rsidR="0041235E">
        <w:rPr>
          <w:i/>
        </w:rPr>
        <w:t>Purchase Order Transaction Type.</w:t>
      </w:r>
      <w:r w:rsidR="0041235E">
        <w:t xml:space="preserve">  </w:t>
      </w:r>
      <w:r w:rsidR="006E328D">
        <w:t xml:space="preserve"> Header field 1 may be populated with payment type.</w:t>
      </w:r>
    </w:p>
    <w:p w:rsidR="0041235E" w:rsidP="0041235E" w:rsidRDefault="0041235E" w14:paraId="0C675F93" w14:textId="77777777">
      <w:r>
        <w:t xml:space="preserve">The </w:t>
      </w:r>
      <w:proofErr w:type="spellStart"/>
      <w:r>
        <w:t>Pcard</w:t>
      </w:r>
      <w:proofErr w:type="spellEnd"/>
      <w:r>
        <w:t xml:space="preserve"> is validated in the </w:t>
      </w:r>
      <w:r w:rsidR="00130975">
        <w:t>blue side menu</w:t>
      </w:r>
      <w:r>
        <w:t xml:space="preserve">. Select </w:t>
      </w:r>
      <w:proofErr w:type="spellStart"/>
      <w:r>
        <w:t>Pcard</w:t>
      </w:r>
      <w:proofErr w:type="spellEnd"/>
      <w:r>
        <w:t xml:space="preserve"> to view if the card was selected for payment.</w:t>
      </w:r>
    </w:p>
    <w:p w:rsidRPr="0041235E" w:rsidR="0041235E" w:rsidRDefault="0041235E" w14:paraId="74CA3B07" w14:textId="77777777"/>
    <w:p w:rsidR="00514928" w:rsidRDefault="00514928" w14:paraId="0D477754" w14:textId="77777777">
      <w:r>
        <w:rPr>
          <w:noProof/>
        </w:rPr>
        <w:drawing>
          <wp:inline distT="0" distB="0" distL="0" distR="0" wp14:anchorId="2EF6779F" wp14:editId="4057CCCD">
            <wp:extent cx="5760720" cy="9970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165" cy="9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75" w:rsidRDefault="00130975" w14:paraId="09B987B1" w14:textId="77777777"/>
    <w:p w:rsidR="00012A8F" w:rsidP="00012A8F" w:rsidRDefault="00130975" w14:paraId="1384AF00" w14:textId="77777777">
      <w:pPr>
        <w:rPr>
          <w:noProof/>
        </w:rPr>
      </w:pPr>
      <w:r>
        <w:t xml:space="preserve">On the right side of the order is the </w:t>
      </w:r>
      <w:r w:rsidRPr="00130975">
        <w:rPr>
          <w:i/>
        </w:rPr>
        <w:t>Alerts/Messaging</w:t>
      </w:r>
      <w:r>
        <w:t xml:space="preserve"> feature.</w:t>
      </w:r>
      <w:r w:rsidR="00012A8F">
        <w:t xml:space="preserve"> </w:t>
      </w:r>
      <w:r w:rsidR="00012A8F">
        <w:rPr>
          <w:noProof/>
        </w:rPr>
        <w:t xml:space="preserve">This feature may open automatically if content has been entered.  </w:t>
      </w:r>
    </w:p>
    <w:p w:rsidR="00130975" w:rsidRDefault="00130975" w14:paraId="2D97514A" w14:textId="38658DB1">
      <w:r>
        <w:t xml:space="preserve"> If closed, an orange Alert icon is shown directly under the print icon. Click on the triangle to open the </w:t>
      </w:r>
      <w:r w:rsidRPr="00130975">
        <w:rPr>
          <w:i/>
        </w:rPr>
        <w:t>Alerts/Messaging</w:t>
      </w:r>
      <w:r>
        <w:t xml:space="preserve"> feature. </w:t>
      </w:r>
    </w:p>
    <w:p w:rsidR="00130975" w:rsidRDefault="00130975" w14:paraId="2116625F" w14:textId="77777777">
      <w:r>
        <w:rPr>
          <w:noProof/>
        </w:rPr>
        <w:drawing>
          <wp:inline distT="0" distB="0" distL="0" distR="0" wp14:anchorId="57CF53A0" wp14:editId="6B37BBEF">
            <wp:extent cx="1400175" cy="1028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75" w:rsidRDefault="00130975" w14:paraId="72C88BDC" w14:textId="77777777"/>
    <w:p w:rsidR="00130975" w:rsidP="00130975" w:rsidRDefault="00130975" w14:paraId="12AA5D5A" w14:textId="4EB727FF">
      <w:pPr>
        <w:rPr>
          <w:noProof/>
        </w:rPr>
      </w:pPr>
      <w:r>
        <w:rPr>
          <w:noProof/>
        </w:rPr>
        <w:t xml:space="preserve">The </w:t>
      </w:r>
      <w:r w:rsidRPr="00130975">
        <w:rPr>
          <w:i/>
          <w:noProof/>
        </w:rPr>
        <w:t>Messaging</w:t>
      </w:r>
      <w:r>
        <w:rPr>
          <w:noProof/>
        </w:rPr>
        <w:t xml:space="preserve"> feature allows comments</w:t>
      </w:r>
      <w:r w:rsidR="00012A8F">
        <w:rPr>
          <w:noProof/>
        </w:rPr>
        <w:t xml:space="preserve"> and attchments</w:t>
      </w:r>
      <w:r>
        <w:rPr>
          <w:noProof/>
        </w:rPr>
        <w:t xml:space="preserve"> back and forth between buyers and approvers</w:t>
      </w:r>
      <w:r w:rsidR="00012A8F">
        <w:rPr>
          <w:noProof/>
        </w:rPr>
        <w:t>.</w:t>
      </w:r>
    </w:p>
    <w:p w:rsidR="006E328D" w:rsidP="00130975" w:rsidRDefault="006E328D" w14:paraId="022451FA" w14:textId="77777777">
      <w:pPr>
        <w:rPr>
          <w:noProof/>
        </w:rPr>
      </w:pPr>
    </w:p>
    <w:p w:rsidR="006E328D" w:rsidP="00130975" w:rsidRDefault="006E328D" w14:paraId="5AA1DE82" w14:textId="23F3C521">
      <w:pPr>
        <w:rPr>
          <w:noProof/>
        </w:rPr>
      </w:pPr>
      <w:r>
        <w:rPr>
          <w:noProof/>
        </w:rPr>
        <w:t xml:space="preserve">The message is </w:t>
      </w:r>
      <w:r w:rsidR="00012A8F">
        <w:rPr>
          <w:noProof/>
        </w:rPr>
        <w:t>‘</w:t>
      </w:r>
      <w:r>
        <w:rPr>
          <w:noProof/>
        </w:rPr>
        <w:t>attached</w:t>
      </w:r>
      <w:r w:rsidR="00012A8F">
        <w:rPr>
          <w:noProof/>
        </w:rPr>
        <w:t>’</w:t>
      </w:r>
      <w:r>
        <w:rPr>
          <w:noProof/>
        </w:rPr>
        <w:t xml:space="preserve"> to the requistion and is available to all </w:t>
      </w:r>
      <w:r w:rsidR="004C316E">
        <w:rPr>
          <w:noProof/>
        </w:rPr>
        <w:t xml:space="preserve">who view the order. </w:t>
      </w:r>
    </w:p>
    <w:p w:rsidR="00130975" w:rsidP="00130975" w:rsidRDefault="00130975" w14:paraId="2CCC04DD" w14:textId="4FBA4BD0">
      <w:pPr>
        <w:rPr>
          <w:noProof/>
        </w:rPr>
      </w:pPr>
      <w:r>
        <w:rPr>
          <w:noProof/>
        </w:rPr>
        <w:t>Add</w:t>
      </w:r>
      <w:r w:rsidR="004C316E">
        <w:rPr>
          <w:noProof/>
        </w:rPr>
        <w:t xml:space="preserve">ing </w:t>
      </w:r>
      <w:r>
        <w:rPr>
          <w:noProof/>
        </w:rPr>
        <w:t xml:space="preserve"> the buyer or approver name within the </w:t>
      </w:r>
      <w:r w:rsidRPr="00A91589">
        <w:rPr>
          <w:i/>
          <w:noProof/>
        </w:rPr>
        <w:t xml:space="preserve">Contact </w:t>
      </w:r>
      <w:r>
        <w:rPr>
          <w:noProof/>
        </w:rPr>
        <w:t xml:space="preserve">field </w:t>
      </w:r>
      <w:r w:rsidR="004C316E">
        <w:rPr>
          <w:noProof/>
        </w:rPr>
        <w:t xml:space="preserve">is optional. </w:t>
      </w:r>
      <w:r>
        <w:rPr>
          <w:noProof/>
        </w:rPr>
        <w:t xml:space="preserve">Add a Message, add an attachment if you wish, and submit </w:t>
      </w:r>
      <w:r w:rsidRPr="00D228D4">
        <w:rPr>
          <w:noProof/>
          <w:u w:val="single"/>
        </w:rPr>
        <w:t>before</w:t>
      </w:r>
      <w:r>
        <w:rPr>
          <w:noProof/>
        </w:rPr>
        <w:t xml:space="preserve"> Rejecting or Approving the order.</w:t>
      </w:r>
      <w:r w:rsidR="000133D9">
        <w:rPr>
          <w:noProof/>
        </w:rPr>
        <w:t xml:space="preserve">  This feature is particularly helpful to note what you have edited on the order and/or why the order was Rejected by the approver.</w:t>
      </w:r>
    </w:p>
    <w:p w:rsidR="00130975" w:rsidP="00130975" w:rsidRDefault="00130975" w14:paraId="29E34A7C" w14:textId="77777777">
      <w:pPr>
        <w:rPr>
          <w:noProof/>
        </w:rPr>
      </w:pPr>
      <w:r>
        <w:rPr>
          <w:noProof/>
        </w:rPr>
        <w:drawing>
          <wp:inline distT="0" distB="0" distL="0" distR="0" wp14:anchorId="311464F6" wp14:editId="76720BE1">
            <wp:extent cx="2036750" cy="120804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6143" cy="121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975" w:rsidRDefault="00130975" w14:paraId="0FAD335E" w14:textId="77777777"/>
    <w:p w:rsidR="0059098B" w:rsidRDefault="0059098B" w14:paraId="02985918" w14:textId="77777777">
      <w:r>
        <w:t xml:space="preserve">Scroll Down to </w:t>
      </w:r>
      <w:r w:rsidRPr="0041235E">
        <w:rPr>
          <w:i/>
        </w:rPr>
        <w:t>Items and Services</w:t>
      </w:r>
      <w:r>
        <w:t xml:space="preserve"> and Use the scroll bar at the bottom of the page for an overview of Item Description and Cost</w:t>
      </w:r>
      <w:r w:rsidR="0041235E">
        <w:t>.</w:t>
      </w:r>
    </w:p>
    <w:p w:rsidR="00497958" w:rsidP="00497958" w:rsidRDefault="00497958" w14:paraId="3ADA9CB4" w14:textId="27CF4A22">
      <w:pPr>
        <w:pStyle w:val="Heading1"/>
      </w:pPr>
      <w:r>
        <w:t>Items Detail Window&gt;Item and Services</w:t>
      </w:r>
    </w:p>
    <w:p w:rsidR="0059098B" w:rsidRDefault="00497958" w14:paraId="299EAD2F" w14:textId="3AE0CA89">
      <w:r>
        <w:t>Selecting the pencil icon will open the</w:t>
      </w:r>
      <w:r w:rsidR="0059098B">
        <w:t xml:space="preserve"> </w:t>
      </w:r>
      <w:r w:rsidRPr="0059098B" w:rsidR="0059098B">
        <w:rPr>
          <w:i/>
        </w:rPr>
        <w:t>Item Details Window</w:t>
      </w:r>
      <w:r w:rsidR="0059098B">
        <w:t xml:space="preserve">.  </w:t>
      </w:r>
      <w:r w:rsidR="00AA0B72">
        <w:t xml:space="preserve">This view will include </w:t>
      </w:r>
      <w:r w:rsidRPr="00AA0B72" w:rsidR="00AA0B72">
        <w:rPr>
          <w:i/>
        </w:rPr>
        <w:t>Internal Comments</w:t>
      </w:r>
      <w:r w:rsidR="00AA0B72">
        <w:t xml:space="preserve"> and </w:t>
      </w:r>
      <w:r w:rsidRPr="00AA0B72" w:rsidR="00AA0B72">
        <w:rPr>
          <w:i/>
        </w:rPr>
        <w:t>Attachments</w:t>
      </w:r>
      <w:r w:rsidR="00AA0B72">
        <w:t xml:space="preserve"> for the specific line item under review.</w:t>
      </w:r>
      <w:r w:rsidR="00450150">
        <w:t xml:space="preserve"> Your permissions may allow a comment by line item.</w:t>
      </w:r>
      <w:r w:rsidR="00B73864">
        <w:t xml:space="preserve"> </w:t>
      </w:r>
      <w:r>
        <w:t xml:space="preserve">  Buyers are taught to use the Header Comments (viewed under </w:t>
      </w:r>
      <w:r w:rsidRPr="00497958">
        <w:rPr>
          <w:i/>
        </w:rPr>
        <w:t>Internal Comments</w:t>
      </w:r>
      <w:r>
        <w:t xml:space="preserve">) and PO Header Attachments (viewed under </w:t>
      </w:r>
      <w:r w:rsidRPr="00497958">
        <w:rPr>
          <w:i/>
        </w:rPr>
        <w:t>Attachments</w:t>
      </w:r>
      <w:r>
        <w:t>) for ease of approver readability, but there is nothing to disallow the comment entry or attachment at the line level.</w:t>
      </w:r>
    </w:p>
    <w:p w:rsidR="00603343" w:rsidP="00603343" w:rsidRDefault="00603343" w14:paraId="11F41005" w14:textId="08AD2927">
      <w:pPr>
        <w:rPr>
          <w:i/>
        </w:rPr>
      </w:pPr>
      <w:r>
        <w:t>Based on security, approvers can usually edit:</w:t>
      </w:r>
    </w:p>
    <w:p w:rsidR="00603343" w:rsidP="00603343" w:rsidRDefault="00603343" w14:paraId="5B1739A0" w14:textId="77777777">
      <w:pPr>
        <w:rPr>
          <w:i/>
        </w:rPr>
      </w:pPr>
      <w:r>
        <w:rPr>
          <w:i/>
        </w:rPr>
        <w:t>Accounting Allocations (</w:t>
      </w:r>
      <w:proofErr w:type="spellStart"/>
      <w:r>
        <w:rPr>
          <w:i/>
        </w:rPr>
        <w:t>foapals</w:t>
      </w:r>
      <w:proofErr w:type="spellEnd"/>
      <w:r>
        <w:rPr>
          <w:i/>
        </w:rPr>
        <w:t>)</w:t>
      </w:r>
      <w:r>
        <w:rPr>
          <w:i/>
        </w:rPr>
        <w:br/>
      </w:r>
      <w:r>
        <w:rPr>
          <w:i/>
        </w:rPr>
        <w:t>Line item comments.  IF entering comments at the line item, add date and initials</w:t>
      </w:r>
      <w:r>
        <w:rPr>
          <w:i/>
        </w:rPr>
        <w:br/>
      </w:r>
    </w:p>
    <w:p w:rsidR="00603343" w:rsidRDefault="00603343" w14:paraId="5CC6C029" w14:textId="5A51DF65"/>
    <w:p w:rsidR="0041235E" w:rsidRDefault="0041235E" w14:paraId="4766B825" w14:textId="77777777">
      <w:r>
        <w:rPr>
          <w:noProof/>
        </w:rPr>
        <w:drawing>
          <wp:inline distT="0" distB="0" distL="0" distR="0" wp14:anchorId="0358BD9A" wp14:editId="7E6E6A59">
            <wp:extent cx="5943600" cy="1181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5E" w:rsidRDefault="0041235E" w14:paraId="4AB34CA4" w14:textId="77777777"/>
    <w:p w:rsidR="0059098B" w:rsidRDefault="0059098B" w14:paraId="5B900A51" w14:textId="134C3474">
      <w:r>
        <w:t xml:space="preserve">If you opened the </w:t>
      </w:r>
      <w:r w:rsidRPr="00450150">
        <w:rPr>
          <w:i/>
        </w:rPr>
        <w:t>Item Details Window</w:t>
      </w:r>
      <w:r>
        <w:t xml:space="preserve"> to view, be sure to select </w:t>
      </w:r>
      <w:r w:rsidRPr="0059098B">
        <w:rPr>
          <w:i/>
        </w:rPr>
        <w:t>Save</w:t>
      </w:r>
      <w:r>
        <w:t xml:space="preserve"> and </w:t>
      </w:r>
      <w:r w:rsidRPr="0059098B">
        <w:rPr>
          <w:i/>
        </w:rPr>
        <w:t>Save &amp; Close</w:t>
      </w:r>
      <w:r>
        <w:t xml:space="preserve"> regardless of </w:t>
      </w:r>
      <w:r w:rsidR="00497958">
        <w:t xml:space="preserve">your </w:t>
      </w:r>
      <w:r>
        <w:t>editing.</w:t>
      </w:r>
    </w:p>
    <w:p w:rsidR="00A9347B" w:rsidRDefault="00A9347B" w14:paraId="6D8507ED" w14:textId="77777777"/>
    <w:p w:rsidR="00A9347B" w:rsidRDefault="00A9347B" w14:paraId="18F1311F" w14:textId="77777777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CED3BF4" wp14:editId="0257C726">
            <wp:simplePos x="0" y="0"/>
            <wp:positionH relativeFrom="column">
              <wp:posOffset>-91440</wp:posOffset>
            </wp:positionH>
            <wp:positionV relativeFrom="paragraph">
              <wp:posOffset>18770</wp:posOffset>
            </wp:positionV>
            <wp:extent cx="1557655" cy="200406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A9347B" w:rsidRDefault="00A9347B" w14:paraId="3D59C40F" w14:textId="77777777"/>
    <w:p w:rsidR="00497958" w:rsidRDefault="00A9347B" w14:paraId="1DC14B61" w14:textId="77F64248">
      <w:r>
        <w:t xml:space="preserve">Both the Items and Services and the Allocation Windows have a Gear that allows for mass data extract into excel. </w:t>
      </w:r>
    </w:p>
    <w:p w:rsidR="00A9347B" w:rsidRDefault="00A9347B" w14:paraId="12A48759" w14:textId="22A8171D">
      <w:r>
        <w:t xml:space="preserve">The gear is found on the bottom right on each window. Select the Gear to open the applicable Grid settings (data column content) </w:t>
      </w:r>
    </w:p>
    <w:p w:rsidR="00A9347B" w:rsidRDefault="00A9347B" w14:paraId="0470CDE0" w14:textId="77777777"/>
    <w:p w:rsidR="00A9347B" w:rsidRDefault="00A9347B" w14:paraId="4BAB7409" w14:textId="77777777">
      <w:pPr>
        <w:rPr>
          <w:noProof/>
        </w:rPr>
      </w:pPr>
      <w:r>
        <w:rPr>
          <w:noProof/>
        </w:rPr>
        <w:t xml:space="preserve"> </w:t>
      </w:r>
    </w:p>
    <w:p w:rsidR="00A9347B" w:rsidRDefault="00A9347B" w14:paraId="140AEA7C" w14:textId="77777777"/>
    <w:p w:rsidR="00A9347B" w:rsidRDefault="00A9347B" w14:paraId="7F479CE5" w14:textId="77777777"/>
    <w:p w:rsidR="00A9347B" w:rsidRDefault="00A9347B" w14:paraId="321CBB5A" w14:textId="77777777"/>
    <w:p w:rsidR="0059098B" w:rsidRDefault="0059098B" w14:paraId="3FE89DFE" w14:textId="795AF959">
      <w:pPr>
        <w:rPr>
          <w:i/>
        </w:rPr>
      </w:pPr>
      <w:r>
        <w:t xml:space="preserve">Scroll down to </w:t>
      </w:r>
      <w:r w:rsidR="0047142D">
        <w:t xml:space="preserve">open the </w:t>
      </w:r>
      <w:r w:rsidRPr="00450150">
        <w:rPr>
          <w:i/>
        </w:rPr>
        <w:t>Allocation</w:t>
      </w:r>
      <w:r w:rsidRPr="00450150" w:rsidR="0047142D">
        <w:rPr>
          <w:i/>
        </w:rPr>
        <w:t xml:space="preserve"> Tab</w:t>
      </w:r>
      <w:r w:rsidR="0047142D">
        <w:t xml:space="preserve"> for view of FOAPAL descriptions, FOAPAL coding is only visible with the </w:t>
      </w:r>
      <w:r w:rsidRPr="0047142D" w:rsidR="0047142D">
        <w:rPr>
          <w:i/>
        </w:rPr>
        <w:t>Item Details Window</w:t>
      </w:r>
    </w:p>
    <w:p w:rsidR="0047142D" w:rsidRDefault="0047142D" w14:paraId="5A01E792" w14:textId="77777777">
      <w:r>
        <w:t xml:space="preserve">Scroll down to the </w:t>
      </w:r>
      <w:r w:rsidRPr="00450150">
        <w:rPr>
          <w:i/>
        </w:rPr>
        <w:t>Attachments</w:t>
      </w:r>
      <w:r>
        <w:t xml:space="preserve"> Tab to view Attachments for the full order</w:t>
      </w:r>
      <w:r w:rsidR="00450150">
        <w:t>, as opposed to attachments at the line item level.</w:t>
      </w:r>
    </w:p>
    <w:p w:rsidR="0047142D" w:rsidRDefault="0047142D" w14:paraId="161DC520" w14:textId="2363D61E">
      <w:r>
        <w:t xml:space="preserve">Scroll down to the </w:t>
      </w:r>
      <w:r w:rsidRPr="00450150">
        <w:rPr>
          <w:i/>
        </w:rPr>
        <w:t>Internal Comments</w:t>
      </w:r>
      <w:r>
        <w:t xml:space="preserve"> tab to view comments for the full order</w:t>
      </w:r>
      <w:r w:rsidR="00450150">
        <w:t>,</w:t>
      </w:r>
      <w:r w:rsidR="00497958">
        <w:t xml:space="preserve"> or Header Comments</w:t>
      </w:r>
      <w:r w:rsidR="00450150">
        <w:t xml:space="preserve"> as opposed to comments at the line item level.</w:t>
      </w:r>
    </w:p>
    <w:p w:rsidR="0041235E" w:rsidRDefault="0041235E" w14:paraId="0F20247C" w14:textId="77777777">
      <w:r>
        <w:rPr>
          <w:noProof/>
        </w:rPr>
        <w:drawing>
          <wp:inline distT="0" distB="0" distL="0" distR="0" wp14:anchorId="0BF85317" wp14:editId="2BB88660">
            <wp:extent cx="368617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26" w:rsidP="00160426" w:rsidRDefault="00160426" w14:paraId="5F2463F0" w14:textId="29FFA102">
      <w:r>
        <w:t>Approve or Reject the Order using the appropriate button options. Rejection allows for a free form text field the user can view on the Workflow history</w:t>
      </w:r>
      <w:r w:rsidR="00012A8F">
        <w:t>- but also use the Messaging feature</w:t>
      </w:r>
      <w:r w:rsidR="00A9347B">
        <w:t xml:space="preserve"> and send the message before rejecting or approving the </w:t>
      </w:r>
      <w:r w:rsidR="005E5E36">
        <w:t>order.</w:t>
      </w:r>
    </w:p>
    <w:p w:rsidR="00160426" w:rsidRDefault="00160426" w14:paraId="121AE58D" w14:textId="77777777">
      <w:r>
        <w:rPr>
          <w:noProof/>
        </w:rPr>
        <w:drawing>
          <wp:inline distT="0" distB="0" distL="0" distR="0" wp14:anchorId="595FE636" wp14:editId="6E7A6058">
            <wp:extent cx="1830660" cy="4535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50122" cy="45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26" w:rsidRDefault="00160426" w14:paraId="2CE51343" w14:textId="67CEF7E4"/>
    <w:p w:rsidR="005E5E36" w:rsidRDefault="005E5E36" w14:paraId="0A08E3A3" w14:textId="660046EB">
      <w:r>
        <w:t>Sample Rejection Reason.  The Confirm button will submit the rejection</w:t>
      </w:r>
    </w:p>
    <w:p w:rsidR="00160426" w:rsidRDefault="00160426" w14:paraId="6B20BE4A" w14:textId="77777777">
      <w:r>
        <w:rPr>
          <w:noProof/>
        </w:rPr>
        <w:drawing>
          <wp:inline distT="0" distB="0" distL="0" distR="0" wp14:anchorId="254129DD" wp14:editId="67507694">
            <wp:extent cx="4779645" cy="109226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23989" cy="110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36" w:rsidRDefault="005E5E36" w14:paraId="42162072" w14:textId="77777777">
      <w:r>
        <w:t xml:space="preserve">Rejected Order comments are visible via the left blue navigation menu.  </w:t>
      </w:r>
    </w:p>
    <w:p w:rsidR="00A91589" w:rsidRDefault="005E5E36" w14:paraId="62310BA0" w14:textId="19DF9CCA">
      <w:r>
        <w:lastRenderedPageBreak/>
        <w:t xml:space="preserve">Select the Workflow icon </w:t>
      </w:r>
      <w:r>
        <w:rPr>
          <w:noProof/>
        </w:rPr>
        <w:drawing>
          <wp:inline distT="0" distB="0" distL="0" distR="0" wp14:anchorId="042A4473" wp14:editId="64909637">
            <wp:extent cx="1752600" cy="381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36" w:rsidRDefault="005E5E36" w14:paraId="328EBEEF" w14:textId="12DF51A5">
      <w:pPr>
        <w:rPr>
          <w:i/>
        </w:rPr>
      </w:pPr>
      <w:r>
        <w:t xml:space="preserve">Open </w:t>
      </w:r>
      <w:r w:rsidRPr="005E5E36">
        <w:rPr>
          <w:i/>
        </w:rPr>
        <w:t>Previous Approvals and Refusals</w:t>
      </w:r>
    </w:p>
    <w:p w:rsidR="005E5E36" w:rsidRDefault="005E5E36" w14:paraId="1C4BE3DC" w14:textId="1BF5843F">
      <w:r>
        <w:rPr>
          <w:noProof/>
        </w:rPr>
        <w:drawing>
          <wp:inline distT="0" distB="0" distL="0" distR="0" wp14:anchorId="34DF26D3" wp14:editId="6FE1407F">
            <wp:extent cx="5295900" cy="542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89" w:rsidP="00012A8F" w:rsidRDefault="00A91589" w14:paraId="0E97E4F3" w14:textId="77777777">
      <w:pPr>
        <w:pStyle w:val="Heading1"/>
      </w:pPr>
      <w:r>
        <w:t>Add an Approver</w:t>
      </w:r>
    </w:p>
    <w:p w:rsidR="00A91589" w:rsidRDefault="00A91589" w14:paraId="7437005C" w14:textId="7777777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F5C92E" wp14:editId="6CF2DB61">
            <wp:simplePos x="0" y="0"/>
            <wp:positionH relativeFrom="column">
              <wp:posOffset>1170991</wp:posOffset>
            </wp:positionH>
            <wp:positionV relativeFrom="paragraph">
              <wp:posOffset>182880</wp:posOffset>
            </wp:positionV>
            <wp:extent cx="485775" cy="3619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the left blue side menu, select </w:t>
      </w:r>
      <w:r w:rsidRPr="00A91589">
        <w:rPr>
          <w:i/>
        </w:rPr>
        <w:t>Workflow</w:t>
      </w:r>
      <w:r>
        <w:t>&gt;</w:t>
      </w:r>
      <w:r w:rsidRPr="00A91589">
        <w:rPr>
          <w:i/>
        </w:rPr>
        <w:t>Upcoming Approvals &amp; Ad hoc</w:t>
      </w:r>
      <w:r>
        <w:t xml:space="preserve"> and then click on the person icon within the blue side menu </w:t>
      </w:r>
    </w:p>
    <w:p w:rsidR="00A91589" w:rsidRDefault="00A91589" w14:paraId="7D15D190" w14:textId="77777777"/>
    <w:p w:rsidR="005E5E36" w:rsidRDefault="005E5E36" w14:paraId="16C0D4B4" w14:textId="77777777"/>
    <w:p w:rsidR="00A91589" w:rsidRDefault="00A91589" w14:paraId="4915832A" w14:textId="2F742BCB">
      <w:pPr>
        <w:rPr>
          <w:noProof/>
        </w:rPr>
      </w:pPr>
      <w:r>
        <w:t xml:space="preserve">Within the Adhoc Approvers block, select </w:t>
      </w:r>
      <w:r w:rsidRPr="00A91589">
        <w:rPr>
          <w:i/>
        </w:rPr>
        <w:t>Insert Approvers</w:t>
      </w:r>
      <w:r w:rsidRPr="00A91589">
        <w:rPr>
          <w:noProof/>
        </w:rPr>
        <w:t xml:space="preserve"> </w:t>
      </w:r>
    </w:p>
    <w:p w:rsidR="00670EEA" w:rsidRDefault="00A91589" w14:paraId="5955B3DA" w14:textId="77777777">
      <w:pPr>
        <w:rPr>
          <w:noProof/>
        </w:rPr>
      </w:pPr>
      <w:r>
        <w:rPr>
          <w:noProof/>
        </w:rPr>
        <w:t xml:space="preserve">Within the </w:t>
      </w:r>
      <w:r w:rsidRPr="00A91589">
        <w:rPr>
          <w:i/>
          <w:noProof/>
        </w:rPr>
        <w:t>Adhoc Approvers</w:t>
      </w:r>
      <w:r>
        <w:rPr>
          <w:noProof/>
        </w:rPr>
        <w:t xml:space="preserve"> field, insert the name of the person who will approve the order and/or add their charge card to the order. </w:t>
      </w:r>
      <w:r w:rsidR="00670EEA">
        <w:rPr>
          <w:noProof/>
        </w:rPr>
        <w:t xml:space="preserve"> You may add more than one approver to the order.</w:t>
      </w:r>
    </w:p>
    <w:p w:rsidR="00A91589" w:rsidRDefault="00670EEA" w14:paraId="47E1AAFB" w14:textId="1E3F9199" w14:noSpellErr="1">
      <w:pPr>
        <w:rPr>
          <w:noProof/>
        </w:rPr>
      </w:pPr>
      <w:r w:rsidR="00670EEA">
        <w:rPr>
          <w:noProof/>
        </w:rPr>
        <w:t xml:space="preserve">In the </w:t>
      </w:r>
      <w:r w:rsidRPr="1E25EC23" w:rsidR="00670EEA">
        <w:rPr>
          <w:i w:val="1"/>
          <w:iCs w:val="1"/>
          <w:noProof/>
        </w:rPr>
        <w:t>When</w:t>
      </w:r>
      <w:r w:rsidR="00670EEA">
        <w:rPr>
          <w:noProof/>
        </w:rPr>
        <w:t xml:space="preserve"> column, choose Before or After the Pre—Defined rules already noted within the </w:t>
      </w:r>
      <w:r w:rsidRPr="1E25EC23" w:rsidR="00670EEA">
        <w:rPr>
          <w:i w:val="1"/>
          <w:iCs w:val="1"/>
          <w:noProof/>
        </w:rPr>
        <w:t>Organization Rules</w:t>
      </w:r>
      <w:r w:rsidR="00670EEA">
        <w:rPr>
          <w:noProof/>
        </w:rPr>
        <w:t xml:space="preserve"> (current approvers and workflows) listed for the order. </w:t>
      </w:r>
      <w:r w:rsidR="00A9347B">
        <w:rPr>
          <w:noProof/>
        </w:rPr>
        <w:t xml:space="preserve"> </w:t>
      </w:r>
      <w:r w:rsidR="00670EEA">
        <w:rPr>
          <w:noProof/>
        </w:rPr>
        <w:t>Type in the Reason for your request.</w:t>
      </w:r>
      <w:r w:rsidR="00A91589">
        <w:rPr>
          <w:noProof/>
        </w:rPr>
        <w:t xml:space="preserve"> </w:t>
      </w:r>
    </w:p>
    <w:p w:rsidRPr="00670EEA" w:rsidR="00A91589" w:rsidRDefault="00670EEA" w14:paraId="37693188" w14:textId="77777777">
      <w:r>
        <w:t xml:space="preserve">The sample below shows a Chapman Jarred added before the current Dollar 2 Approvers. </w:t>
      </w:r>
    </w:p>
    <w:p w:rsidR="00A91589" w:rsidRDefault="00670EEA" w14:paraId="599DF9C8" w14:textId="77777777">
      <w:pPr>
        <w:rPr>
          <w:i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09EAFBF" wp14:editId="62C8E7A9">
                <wp:simplePos x="0" y="0"/>
                <wp:positionH relativeFrom="column">
                  <wp:posOffset>135331</wp:posOffset>
                </wp:positionH>
                <wp:positionV relativeFrom="paragraph">
                  <wp:posOffset>2248357</wp:posOffset>
                </wp:positionV>
                <wp:extent cx="14631" cy="360"/>
                <wp:effectExtent l="57150" t="95250" r="80645" b="1333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4631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1D37246E">
              <v:shape id="Ink 25" style="position:absolute;margin-left:5.95pt;margin-top:172.1pt;width:9.4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" w14:anchorId="057FF7FC">
                <v:imagedata o:title="" r:id="rId23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06C1DDB" wp14:editId="5EC2293B">
                <wp:simplePos x="0" y="0"/>
                <wp:positionH relativeFrom="column">
                  <wp:posOffset>1305763</wp:posOffset>
                </wp:positionH>
                <wp:positionV relativeFrom="paragraph">
                  <wp:posOffset>1889912</wp:posOffset>
                </wp:positionV>
                <wp:extent cx="14991" cy="7316"/>
                <wp:effectExtent l="38100" t="95250" r="80645" b="12636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991" cy="7316"/>
                      </w14:xfrm>
                    </w14:contentPart>
                  </a:graphicData>
                </a:graphic>
              </wp:anchor>
            </w:drawing>
          </mc:Choice>
          <mc:Fallback>
            <w:pict w14:anchorId="70A53CEC">
              <v:shape id="Ink 23" style="position:absolute;margin-left:99.15pt;margin-top:144.05pt;width:9.65pt;height: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" w14:anchorId="494D415F">
                <v:imagedata o:title="" r:id="rId25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9B4B1FF" wp14:editId="041D5D41">
                <wp:simplePos x="0" y="0"/>
                <wp:positionH relativeFrom="column">
                  <wp:posOffset>164592</wp:posOffset>
                </wp:positionH>
                <wp:positionV relativeFrom="paragraph">
                  <wp:posOffset>1897228</wp:posOffset>
                </wp:positionV>
                <wp:extent cx="14630" cy="7675"/>
                <wp:effectExtent l="76200" t="76200" r="80645" b="12573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630" cy="7675"/>
                      </w14:xfrm>
                    </w14:contentPart>
                  </a:graphicData>
                </a:graphic>
              </wp:anchor>
            </w:drawing>
          </mc:Choice>
          <mc:Fallback>
            <w:pict w14:anchorId="791A9F5E">
              <v:shape id="Ink 21" style="position:absolute;margin-left:8.2pt;margin-top:144.95pt;width:9.6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" w14:anchorId="019445AF">
                <v:imagedata o:title="" r:id="rId27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58F4361" wp14:editId="1418C5FE">
                <wp:simplePos x="0" y="0"/>
                <wp:positionH relativeFrom="column">
                  <wp:posOffset>164592</wp:posOffset>
                </wp:positionH>
                <wp:positionV relativeFrom="paragraph">
                  <wp:posOffset>1319327</wp:posOffset>
                </wp:positionV>
                <wp:extent cx="360" cy="360"/>
                <wp:effectExtent l="38100" t="95250" r="95250" b="1333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78A197E8">
              <v:shape id="Ink 19" style="position:absolute;margin-left:8pt;margin-top:98.95pt;width:9.95pt;height: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" w14:anchorId="17AE91D6">
                <v:imagedata o:title="" r:id="rId29"/>
              </v:shape>
            </w:pict>
          </mc:Fallback>
        </mc:AlternateContent>
      </w:r>
      <w:r w:rsidR="00A91589">
        <w:rPr>
          <w:noProof/>
        </w:rPr>
        <w:drawing>
          <wp:inline distT="0" distB="0" distL="0" distR="0" wp14:anchorId="4DB5DE92" wp14:editId="2FC3DBD9">
            <wp:extent cx="6858000" cy="26657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4B" w:rsidRDefault="00CE4A4B" w14:paraId="1C846385" w14:textId="77777777">
      <w:pPr>
        <w:rPr>
          <w:i/>
        </w:rPr>
      </w:pPr>
    </w:p>
    <w:p w:rsidR="00670EEA" w:rsidRDefault="00670EEA" w14:paraId="050B28AB" w14:textId="77777777">
      <w:r w:rsidRPr="00CE4A4B">
        <w:rPr>
          <w:i/>
        </w:rPr>
        <w:t>Save and Close</w:t>
      </w:r>
      <w:r>
        <w:t xml:space="preserve"> the page</w:t>
      </w:r>
      <w:r w:rsidR="00CE4A4B">
        <w:t xml:space="preserve"> and navigate back to the Purchase Requisition</w:t>
      </w:r>
    </w:p>
    <w:p w:rsidR="00CE4A4B" w:rsidRDefault="00CE4A4B" w14:paraId="1823CD4A" w14:textId="77777777">
      <w:r>
        <w:t>Approve or Reject the Order.</w:t>
      </w:r>
    </w:p>
    <w:p w:rsidRPr="00670EEA" w:rsidR="00CE4A4B" w:rsidRDefault="00CE4A4B" w14:paraId="308746F5" w14:textId="77777777">
      <w:r>
        <w:rPr>
          <w:noProof/>
        </w:rPr>
        <w:drawing>
          <wp:anchor distT="0" distB="0" distL="114300" distR="114300" simplePos="0" relativeHeight="251672576" behindDoc="0" locked="0" layoutInCell="1" allowOverlap="1" wp14:anchorId="643B331E" wp14:editId="15706E87">
            <wp:simplePos x="0" y="0"/>
            <wp:positionH relativeFrom="column">
              <wp:posOffset>3658</wp:posOffset>
            </wp:positionH>
            <wp:positionV relativeFrom="paragraph">
              <wp:posOffset>-8302777</wp:posOffset>
            </wp:positionV>
            <wp:extent cx="2381250" cy="105727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89" w:rsidRDefault="00A91589" w14:paraId="50B9EBE3" w14:textId="77777777">
      <w:pPr>
        <w:rPr>
          <w:i/>
        </w:rPr>
      </w:pPr>
    </w:p>
    <w:p w:rsidR="00D714E6" w:rsidRDefault="00D714E6" w14:paraId="327363A5" w14:textId="56634F29">
      <w:pPr>
        <w:rPr>
          <w:i/>
        </w:rPr>
      </w:pPr>
    </w:p>
    <w:p w:rsidR="00C623F5" w:rsidRDefault="00C623F5" w14:paraId="0FC28444" w14:textId="77777777">
      <w:pPr>
        <w:rPr>
          <w:i/>
        </w:rPr>
      </w:pPr>
    </w:p>
    <w:p w:rsidRPr="00A91589" w:rsidR="004272D3" w:rsidRDefault="00C623F5" w14:paraId="3458D795" w14:textId="77777777">
      <w:pPr>
        <w:rPr>
          <w:i/>
        </w:rPr>
      </w:pPr>
      <w:r>
        <w:rPr>
          <w:i/>
        </w:rPr>
        <w:br/>
      </w:r>
    </w:p>
    <w:sectPr w:rsidRPr="00A91589" w:rsidR="004272D3" w:rsidSect="0041235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B"/>
    <w:rsid w:val="00012A8F"/>
    <w:rsid w:val="000133D9"/>
    <w:rsid w:val="00092AA8"/>
    <w:rsid w:val="000D56B1"/>
    <w:rsid w:val="00130975"/>
    <w:rsid w:val="001340E5"/>
    <w:rsid w:val="00160426"/>
    <w:rsid w:val="002C2EBE"/>
    <w:rsid w:val="00394274"/>
    <w:rsid w:val="004067AA"/>
    <w:rsid w:val="0041235E"/>
    <w:rsid w:val="004272D3"/>
    <w:rsid w:val="00450150"/>
    <w:rsid w:val="0047142D"/>
    <w:rsid w:val="00497958"/>
    <w:rsid w:val="004C316E"/>
    <w:rsid w:val="00514928"/>
    <w:rsid w:val="0052454E"/>
    <w:rsid w:val="0059098B"/>
    <w:rsid w:val="005E5E36"/>
    <w:rsid w:val="00603343"/>
    <w:rsid w:val="00670EEA"/>
    <w:rsid w:val="006E328D"/>
    <w:rsid w:val="007C4311"/>
    <w:rsid w:val="008A117A"/>
    <w:rsid w:val="009322A4"/>
    <w:rsid w:val="00A91589"/>
    <w:rsid w:val="00A92CC5"/>
    <w:rsid w:val="00A9347B"/>
    <w:rsid w:val="00AA0B72"/>
    <w:rsid w:val="00B27D6A"/>
    <w:rsid w:val="00B73864"/>
    <w:rsid w:val="00C623F5"/>
    <w:rsid w:val="00CE4A4B"/>
    <w:rsid w:val="00D228D4"/>
    <w:rsid w:val="00D714E6"/>
    <w:rsid w:val="00F47107"/>
    <w:rsid w:val="00FC120E"/>
    <w:rsid w:val="1E25E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49D7"/>
  <w15:chartTrackingRefBased/>
  <w15:docId w15:val="{4490FB94-9778-4692-AFB5-E1A626BA17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95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9795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customXml" Target="ink/ink4.xml" Id="rId26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30.png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image" Target="media/image10.png" Id="rId16" /><Relationship Type="http://schemas.openxmlformats.org/officeDocument/2006/relationships/image" Target="media/image15.png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5.png" Id="rId11" /><Relationship Type="http://schemas.openxmlformats.org/officeDocument/2006/relationships/customXml" Target="ink/ink3.xml" Id="rId24" /><Relationship Type="http://schemas.openxmlformats.org/officeDocument/2006/relationships/fontTable" Target="fontTable.xml" Id="rId32" /><Relationship Type="http://schemas.openxmlformats.org/officeDocument/2006/relationships/settings" Target="settings.xml" Id="rId5" /><Relationship Type="http://schemas.openxmlformats.org/officeDocument/2006/relationships/image" Target="media/image9.png" Id="rId15" /><Relationship Type="http://schemas.openxmlformats.org/officeDocument/2006/relationships/image" Target="media/image120.png" Id="rId23" /><Relationship Type="http://schemas.openxmlformats.org/officeDocument/2006/relationships/customXml" Target="ink/ink5.xml" Id="rId28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image" Target="media/image17.png" Id="rId31" /><Relationship Type="http://schemas.openxmlformats.org/officeDocument/2006/relationships/styles" Target="style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customXml" Target="ink/ink2.xml" Id="rId22" /><Relationship Type="http://schemas.openxmlformats.org/officeDocument/2006/relationships/image" Target="media/image14.png" Id="rId27" /><Relationship Type="http://schemas.openxmlformats.org/officeDocument/2006/relationships/image" Target="media/image16.png" Id="rId30" /></Relationships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1:35:35.24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42 0</inkml:trace>
  <inkml:trace contextRef="#ctx0" brushRef="#br1" timeOffset="18437.703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1:35:33.55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0 21</inkml:trace>
  <inkml:trace contextRef="#ctx0" brushRef="#br1" timeOffset="19194.35">42 1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1:35:32.5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41 1</inkml:trace>
  <inkml:trace contextRef="#ctx0" brushRef="#br1" timeOffset="19184.483">1 21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1:35:22.2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E71224"/>
      <inkml:brushProperty name="ignorePressure" value="1"/>
    </inkml:brush>
  </inkml:definitions>
  <inkml:trace contextRef="#ctx0" brushRef="#br0">1 1</inkml:trace>
  <inkml:trace contextRef="#ctx0" brushRef="#br1" timeOffset="28163.674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C701E782D7146BCA3A5FD03FC92B5" ma:contentTypeVersion="9" ma:contentTypeDescription="Create a new document." ma:contentTypeScope="" ma:versionID="1e1f8a50956874c3bd0afbcf04617935">
  <xsd:schema xmlns:xsd="http://www.w3.org/2001/XMLSchema" xmlns:xs="http://www.w3.org/2001/XMLSchema" xmlns:p="http://schemas.microsoft.com/office/2006/metadata/properties" xmlns:ns2="1d24b65e-d5a8-4de2-97c8-62bbc232c527" xmlns:ns3="27fc08a1-602a-4ba9-b182-a918f193a1dd" targetNamespace="http://schemas.microsoft.com/office/2006/metadata/properties" ma:root="true" ma:fieldsID="f7b7b0d0a97a92313a3e6dc82b612555" ns2:_="" ns3:_="">
    <xsd:import namespace="1d24b65e-d5a8-4de2-97c8-62bbc232c527"/>
    <xsd:import namespace="27fc08a1-602a-4ba9-b182-a918f193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b65e-d5a8-4de2-97c8-62bbc232c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08a1-602a-4ba9-b182-a918f193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7FA4E-E445-4F90-A669-37C7E07AE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8879-BBCE-4BA0-9057-07FD27F29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b65e-d5a8-4de2-97c8-62bbc232c527"/>
    <ds:schemaRef ds:uri="27fc08a1-602a-4ba9-b182-a918f193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9DDF0-2FB2-4CCE-8E73-C5D5E2B2E1C3}">
  <ds:schemaRefs>
    <ds:schemaRef ds:uri="http://purl.org/dc/terms/"/>
    <ds:schemaRef ds:uri="http://purl.org/dc/dcmitype/"/>
    <ds:schemaRef ds:uri="http://schemas.openxmlformats.org/package/2006/metadata/core-properties"/>
    <ds:schemaRef ds:uri="1d24b65e-d5a8-4de2-97c8-62bbc232c527"/>
    <ds:schemaRef ds:uri="http://purl.org/dc/elements/1.1/"/>
    <ds:schemaRef ds:uri="http://schemas.microsoft.com/office/2006/documentManagement/types"/>
    <ds:schemaRef ds:uri="27fc08a1-602a-4ba9-b182-a918f193a1d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Vickie Chapman (vchapman)</dc:creator>
  <keywords/>
  <dc:description/>
  <lastModifiedBy>Vickie Chapman (vchapman)</lastModifiedBy>
  <revision>10</revision>
  <dcterms:created xsi:type="dcterms:W3CDTF">2022-10-20T21:43:00.0000000Z</dcterms:created>
  <dcterms:modified xsi:type="dcterms:W3CDTF">2022-11-01T17:13:21.2695475Z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0x0101007FBC701E782D7146BCA3A5FD03FC92B5</vt:lpwstr>
  </property>
</Properties>
</file>