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5E0" w:rsidRDefault="001B42A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-704850</wp:posOffset>
            </wp:positionH>
            <wp:positionV relativeFrom="paragraph">
              <wp:posOffset>-752475</wp:posOffset>
            </wp:positionV>
            <wp:extent cx="7324725" cy="9734550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54B13">
        <w:rPr>
          <w:noProof/>
        </w:rPr>
        <w:drawing>
          <wp:anchor distT="0" distB="0" distL="114300" distR="114300" simplePos="0" relativeHeight="251659264" behindDoc="1" locked="0" layoutInCell="1" allowOverlap="1" wp14:anchorId="1CD84305">
            <wp:simplePos x="0" y="0"/>
            <wp:positionH relativeFrom="margin">
              <wp:posOffset>-158750</wp:posOffset>
            </wp:positionH>
            <wp:positionV relativeFrom="paragraph">
              <wp:posOffset>-133350</wp:posOffset>
            </wp:positionV>
            <wp:extent cx="1158881" cy="2280285"/>
            <wp:effectExtent l="0" t="0" r="317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8881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6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F2"/>
    <w:rsid w:val="00057DAC"/>
    <w:rsid w:val="001B42A4"/>
    <w:rsid w:val="002A0414"/>
    <w:rsid w:val="003516F6"/>
    <w:rsid w:val="00455ED4"/>
    <w:rsid w:val="00555B84"/>
    <w:rsid w:val="00582917"/>
    <w:rsid w:val="00626993"/>
    <w:rsid w:val="00665DE9"/>
    <w:rsid w:val="009353D8"/>
    <w:rsid w:val="0098416B"/>
    <w:rsid w:val="00AF65E0"/>
    <w:rsid w:val="00B54B13"/>
    <w:rsid w:val="00B97DDE"/>
    <w:rsid w:val="00C62F7F"/>
    <w:rsid w:val="00CF74C8"/>
    <w:rsid w:val="00D236F2"/>
    <w:rsid w:val="00D46088"/>
    <w:rsid w:val="00DB24FD"/>
    <w:rsid w:val="00F8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0949E-0814-4D29-8048-1C2C33BF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D098E1-33B5-46D9-ABCC-42CCFEE62482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66C605E-28FF-47B7-9B91-F10E7C5DE9B6}">
      <dgm:prSet phldrT="[Text]"/>
      <dgm:spPr/>
      <dgm:t>
        <a:bodyPr/>
        <a:lstStyle/>
        <a:p>
          <a:r>
            <a:rPr lang="en-US"/>
            <a:t>COE </a:t>
          </a:r>
        </a:p>
      </dgm:t>
    </dgm:pt>
    <dgm:pt modelId="{2F621A6B-0DDB-4F21-8ED4-6D07D680C3AA}" type="parTrans" cxnId="{E0B2C57F-98AF-44DC-A6EF-E013F136FCD0}">
      <dgm:prSet/>
      <dgm:spPr/>
      <dgm:t>
        <a:bodyPr/>
        <a:lstStyle/>
        <a:p>
          <a:endParaRPr lang="en-US"/>
        </a:p>
      </dgm:t>
    </dgm:pt>
    <dgm:pt modelId="{43578B45-37DF-4968-BFDA-8C70345E98CC}" type="sibTrans" cxnId="{E0B2C57F-98AF-44DC-A6EF-E013F136FCD0}">
      <dgm:prSet/>
      <dgm:spPr/>
      <dgm:t>
        <a:bodyPr/>
        <a:lstStyle/>
        <a:p>
          <a:endParaRPr lang="en-US"/>
        </a:p>
      </dgm:t>
    </dgm:pt>
    <dgm:pt modelId="{988B65D4-A247-4B99-B912-159C4FD22824}">
      <dgm:prSet phldrT="[Text]" custT="1"/>
      <dgm:spPr/>
      <dgm:t>
        <a:bodyPr/>
        <a:lstStyle/>
        <a:p>
          <a:r>
            <a:rPr lang="en-US" sz="1800" b="1" i="0" u="sng"/>
            <a:t>Student Research 1557E</a:t>
          </a:r>
        </a:p>
        <a:p>
          <a:r>
            <a:rPr lang="en-US" sz="1400" b="1"/>
            <a:t>Budget is distributed FROM: </a:t>
          </a:r>
        </a:p>
        <a:p>
          <a:r>
            <a:rPr lang="en-US" sz="1400"/>
            <a:t>1557E-205605-71000-10220</a:t>
          </a:r>
        </a:p>
        <a:p>
          <a:r>
            <a:rPr lang="en-US" sz="1200" b="0" i="1">
              <a:solidFill>
                <a:schemeClr val="bg1"/>
              </a:solidFill>
            </a:rPr>
            <a:t>This is where the available remaining budget balance can be found for future distributions to faculty. </a:t>
          </a:r>
        </a:p>
        <a:p>
          <a:r>
            <a:rPr lang="en-US" sz="1400" b="1"/>
            <a:t>Budget is distributed TO: </a:t>
          </a:r>
        </a:p>
        <a:p>
          <a:r>
            <a:rPr lang="en-US" sz="1400"/>
            <a:t>1557E-Faculty Org-71000-10220</a:t>
          </a:r>
        </a:p>
        <a:p>
          <a:r>
            <a:rPr lang="en-US" sz="1400" b="1"/>
            <a:t>Expenses post TO:</a:t>
          </a:r>
        </a:p>
        <a:p>
          <a:r>
            <a:rPr lang="en-US" sz="1400"/>
            <a:t>1557E-Faculty Org-7XXXX-10220</a:t>
          </a:r>
        </a:p>
      </dgm:t>
    </dgm:pt>
    <dgm:pt modelId="{4620F6D3-809F-4C86-A52F-6F68F51C5FA2}" type="parTrans" cxnId="{DB83DF4F-5EAE-4642-BFED-40ACBAB018AA}">
      <dgm:prSet/>
      <dgm:spPr/>
      <dgm:t>
        <a:bodyPr/>
        <a:lstStyle/>
        <a:p>
          <a:endParaRPr lang="en-US"/>
        </a:p>
      </dgm:t>
    </dgm:pt>
    <dgm:pt modelId="{F3A3431F-7C44-4E1C-9197-E898924179E6}" type="sibTrans" cxnId="{DB83DF4F-5EAE-4642-BFED-40ACBAB018AA}">
      <dgm:prSet/>
      <dgm:spPr/>
      <dgm:t>
        <a:bodyPr/>
        <a:lstStyle/>
        <a:p>
          <a:endParaRPr lang="en-US"/>
        </a:p>
      </dgm:t>
    </dgm:pt>
    <dgm:pt modelId="{E99490FC-6D0E-4A0E-9EF3-CB075EBB8381}">
      <dgm:prSet phldrT="[Text]" custT="1"/>
      <dgm:spPr/>
      <dgm:t>
        <a:bodyPr/>
        <a:lstStyle/>
        <a:p>
          <a:r>
            <a:rPr lang="en-US" sz="1800" b="1" u="sng"/>
            <a:t>Faculty Development Supplemental Grants 1552E </a:t>
          </a:r>
        </a:p>
        <a:p>
          <a:r>
            <a:rPr lang="en-US" sz="1200" i="1"/>
            <a:t>Additional professional development funding submitted to Dean/Assoc Dean/Committee by request/application and distributed to individual faculty orgs.</a:t>
          </a:r>
        </a:p>
        <a:p>
          <a:r>
            <a:rPr lang="en-US" sz="1400" b="1"/>
            <a:t>Budget is distributed FROM: </a:t>
          </a:r>
        </a:p>
        <a:p>
          <a:r>
            <a:rPr lang="en-US" sz="1400"/>
            <a:t>1552E-205606-71000-10460 </a:t>
          </a:r>
        </a:p>
        <a:p>
          <a:r>
            <a:rPr lang="en-US" sz="1200" b="0" i="1">
              <a:solidFill>
                <a:schemeClr val="bg1"/>
              </a:solidFill>
            </a:rPr>
            <a:t>This is where the available remaining budget balance can be found for future distributions to faculty.</a:t>
          </a:r>
        </a:p>
        <a:p>
          <a:r>
            <a:rPr lang="en-US" sz="1400" b="1"/>
            <a:t>Budget is distributed TO: </a:t>
          </a:r>
        </a:p>
        <a:p>
          <a:r>
            <a:rPr lang="en-US" sz="1400"/>
            <a:t>1552E-Faculty Org-71000-10460</a:t>
          </a:r>
        </a:p>
        <a:p>
          <a:r>
            <a:rPr lang="en-US" sz="1200" b="0" i="1">
              <a:solidFill>
                <a:schemeClr val="bg1"/>
              </a:solidFill>
            </a:rPr>
            <a:t>This is where the available remaining faculty balance can be found. </a:t>
          </a:r>
          <a:endParaRPr lang="en-US" sz="1200"/>
        </a:p>
        <a:p>
          <a:r>
            <a:rPr lang="en-US" sz="1400" b="1"/>
            <a:t>Expenses post TO:</a:t>
          </a:r>
        </a:p>
        <a:p>
          <a:r>
            <a:rPr lang="en-US" sz="1400"/>
            <a:t>1552E-Faculty Org-7XXXX-10460</a:t>
          </a:r>
        </a:p>
      </dgm:t>
    </dgm:pt>
    <dgm:pt modelId="{248BF0AB-655C-4554-A76F-654431258260}" type="parTrans" cxnId="{738CBC4A-4226-4563-8653-EC6088E69FE5}">
      <dgm:prSet/>
      <dgm:spPr/>
      <dgm:t>
        <a:bodyPr/>
        <a:lstStyle/>
        <a:p>
          <a:endParaRPr lang="en-US"/>
        </a:p>
      </dgm:t>
    </dgm:pt>
    <dgm:pt modelId="{14B2EB02-A182-4FB7-92DA-08FD407DD4EF}" type="sibTrans" cxnId="{738CBC4A-4226-4563-8653-EC6088E69FE5}">
      <dgm:prSet/>
      <dgm:spPr/>
      <dgm:t>
        <a:bodyPr/>
        <a:lstStyle/>
        <a:p>
          <a:endParaRPr lang="en-US"/>
        </a:p>
      </dgm:t>
    </dgm:pt>
    <dgm:pt modelId="{19E6528F-C70D-4D44-BC57-52A33C8E8D9F}">
      <dgm:prSet phldrT="[Text]" custT="1"/>
      <dgm:spPr/>
      <dgm:t>
        <a:bodyPr/>
        <a:lstStyle/>
        <a:p>
          <a:r>
            <a:rPr lang="en-US" sz="1800" b="1" u="sng"/>
            <a:t>Faculty Research 1553E</a:t>
          </a:r>
        </a:p>
        <a:p>
          <a:r>
            <a:rPr lang="en-US" sz="1400" b="1"/>
            <a:t>Budget is distributed FROM: </a:t>
          </a:r>
        </a:p>
        <a:p>
          <a:r>
            <a:rPr lang="en-US" sz="1400"/>
            <a:t>1553E-205607-71000-10220 </a:t>
          </a:r>
        </a:p>
        <a:p>
          <a:r>
            <a:rPr lang="en-US" sz="1200" b="0" i="1">
              <a:solidFill>
                <a:schemeClr val="bg1"/>
              </a:solidFill>
            </a:rPr>
            <a:t>This is where the available remaining budget balance can be found for future distributions to faculty.</a:t>
          </a:r>
        </a:p>
        <a:p>
          <a:r>
            <a:rPr lang="en-US" sz="1400" b="1"/>
            <a:t>Budget is distributed TO: </a:t>
          </a:r>
        </a:p>
        <a:p>
          <a:r>
            <a:rPr lang="en-US" sz="1400"/>
            <a:t>1553E-Faculty Org-71000-10220</a:t>
          </a:r>
        </a:p>
        <a:p>
          <a:r>
            <a:rPr lang="en-US" sz="1400" b="1"/>
            <a:t>Expenses post TO:</a:t>
          </a:r>
        </a:p>
        <a:p>
          <a:r>
            <a:rPr lang="en-US" sz="1400"/>
            <a:t>1553E-Faculty Org-7XXXX-10220</a:t>
          </a:r>
        </a:p>
      </dgm:t>
    </dgm:pt>
    <dgm:pt modelId="{EB22BE2B-D3BC-4DBD-975D-A1B3B9AEBC9A}" type="parTrans" cxnId="{1E9C8D98-F723-4828-9211-19B8FD1E148F}">
      <dgm:prSet/>
      <dgm:spPr/>
      <dgm:t>
        <a:bodyPr/>
        <a:lstStyle/>
        <a:p>
          <a:endParaRPr lang="en-US"/>
        </a:p>
      </dgm:t>
    </dgm:pt>
    <dgm:pt modelId="{0D6A8A70-EBF7-460E-BB5B-151AD596E04D}" type="sibTrans" cxnId="{1E9C8D98-F723-4828-9211-19B8FD1E148F}">
      <dgm:prSet/>
      <dgm:spPr/>
      <dgm:t>
        <a:bodyPr/>
        <a:lstStyle/>
        <a:p>
          <a:endParaRPr lang="en-US"/>
        </a:p>
      </dgm:t>
    </dgm:pt>
    <dgm:pt modelId="{5E7D3EC5-9064-429E-AFE5-A2F8B9C45775}">
      <dgm:prSet custT="1"/>
      <dgm:spPr/>
      <dgm:t>
        <a:bodyPr/>
        <a:lstStyle/>
        <a:p>
          <a:r>
            <a:rPr lang="en-US" sz="1600" b="1" u="sng"/>
            <a:t>Faculty $500 </a:t>
          </a:r>
        </a:p>
        <a:p>
          <a:r>
            <a:rPr lang="en-US" sz="1400" i="1"/>
            <a:t>Professional Development</a:t>
          </a:r>
        </a:p>
        <a:p>
          <a:r>
            <a:rPr lang="en-US" sz="1400" i="1"/>
            <a:t>Budget automatically distributed at start of fiscal year to </a:t>
          </a:r>
          <a:r>
            <a:rPr lang="en-US" sz="1400" i="1" u="sng"/>
            <a:t>every faculty org</a:t>
          </a:r>
          <a:r>
            <a:rPr lang="en-US" sz="1400" i="1"/>
            <a:t>:</a:t>
          </a:r>
        </a:p>
        <a:p>
          <a:r>
            <a:rPr lang="en-US" sz="1400"/>
            <a:t>1111-Faculty Org-71000-10460</a:t>
          </a:r>
        </a:p>
      </dgm:t>
    </dgm:pt>
    <dgm:pt modelId="{62FE6CDD-7A52-4302-AF30-5C340DE25001}" type="parTrans" cxnId="{D920CD8F-76E6-4001-941C-6A82A44BC35C}">
      <dgm:prSet/>
      <dgm:spPr/>
      <dgm:t>
        <a:bodyPr/>
        <a:lstStyle/>
        <a:p>
          <a:endParaRPr lang="en-US"/>
        </a:p>
      </dgm:t>
    </dgm:pt>
    <dgm:pt modelId="{9A88C88E-78E4-42D6-98F9-454FAEBE0F6D}" type="sibTrans" cxnId="{D920CD8F-76E6-4001-941C-6A82A44BC35C}">
      <dgm:prSet/>
      <dgm:spPr/>
      <dgm:t>
        <a:bodyPr/>
        <a:lstStyle/>
        <a:p>
          <a:endParaRPr lang="en-US"/>
        </a:p>
      </dgm:t>
    </dgm:pt>
    <dgm:pt modelId="{94F572D2-7850-4546-A5F3-D8A6C80120B3}" type="pres">
      <dgm:prSet presAssocID="{F3D098E1-33B5-46D9-ABCC-42CCFEE6248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DE5D383-4B62-4488-A166-EDFCBFB55BCD}" type="pres">
      <dgm:prSet presAssocID="{066C605E-28FF-47B7-9B91-F10E7C5DE9B6}" presName="centerShape" presStyleLbl="node0" presStyleIdx="0" presStyleCnt="1" custScaleX="70797" custScaleY="73121" custLinFactY="-2729" custLinFactNeighborX="-791" custLinFactNeighborY="-100000"/>
      <dgm:spPr/>
    </dgm:pt>
    <dgm:pt modelId="{47B04070-1D9D-4414-B58E-A744C2622B83}" type="pres">
      <dgm:prSet presAssocID="{4620F6D3-809F-4C86-A52F-6F68F51C5FA2}" presName="parTrans" presStyleLbl="bgSibTrans2D1" presStyleIdx="0" presStyleCnt="4" custAng="19975026" custScaleX="67710" custScaleY="171431" custLinFactX="9182" custLinFactY="-100000" custLinFactNeighborX="100000" custLinFactNeighborY="-152915"/>
      <dgm:spPr>
        <a:prstGeom prst="bentArrow">
          <a:avLst/>
        </a:prstGeom>
      </dgm:spPr>
    </dgm:pt>
    <dgm:pt modelId="{62493E54-82DE-4437-9FFD-392F627A4BC0}" type="pres">
      <dgm:prSet presAssocID="{988B65D4-A247-4B99-B912-159C4FD22824}" presName="node" presStyleLbl="node1" presStyleIdx="0" presStyleCnt="4" custScaleX="151359" custScaleY="182858" custRadScaleRad="100231" custRadScaleInc="68369">
        <dgm:presLayoutVars>
          <dgm:bulletEnabled val="1"/>
        </dgm:presLayoutVars>
      </dgm:prSet>
      <dgm:spPr/>
    </dgm:pt>
    <dgm:pt modelId="{759E5526-C1CF-4EDA-8B3F-8804127DCE91}" type="pres">
      <dgm:prSet presAssocID="{62FE6CDD-7A52-4302-AF30-5C340DE25001}" presName="parTrans" presStyleLbl="bgSibTrans2D1" presStyleIdx="1" presStyleCnt="4" custLinFactNeighborX="-2030" custLinFactNeighborY="57457"/>
      <dgm:spPr/>
    </dgm:pt>
    <dgm:pt modelId="{6CDE78AE-C80D-46FA-A69C-5FF25E193073}" type="pres">
      <dgm:prSet presAssocID="{5E7D3EC5-9064-429E-AFE5-A2F8B9C45775}" presName="node" presStyleLbl="node1" presStyleIdx="1" presStyleCnt="4" custScaleX="167570" custScaleY="98188" custRadScaleRad="151176" custRadScaleInc="52702">
        <dgm:presLayoutVars>
          <dgm:bulletEnabled val="1"/>
        </dgm:presLayoutVars>
      </dgm:prSet>
      <dgm:spPr/>
    </dgm:pt>
    <dgm:pt modelId="{6E8FF4D9-4194-4B80-9A09-380A95F0B2A1}" type="pres">
      <dgm:prSet presAssocID="{248BF0AB-655C-4554-A76F-654431258260}" presName="parTrans" presStyleLbl="bgSibTrans2D1" presStyleIdx="2" presStyleCnt="4" custAng="10847929" custScaleX="33098" custScaleY="91495" custLinFactNeighborX="247" custLinFactNeighborY="-44130"/>
      <dgm:spPr/>
    </dgm:pt>
    <dgm:pt modelId="{095DF30A-8ECD-45A1-A1D8-5352B09EC0B3}" type="pres">
      <dgm:prSet presAssocID="{E99490FC-6D0E-4A0E-9EF3-CB075EBB8381}" presName="node" presStyleLbl="node1" presStyleIdx="2" presStyleCnt="4" custScaleX="293436" custScaleY="223247" custRadScaleRad="45083" custRadScaleInc="331608">
        <dgm:presLayoutVars>
          <dgm:bulletEnabled val="1"/>
        </dgm:presLayoutVars>
      </dgm:prSet>
      <dgm:spPr/>
    </dgm:pt>
    <dgm:pt modelId="{2142CD48-2281-4507-8E8F-0780BDF7ABA4}" type="pres">
      <dgm:prSet presAssocID="{EB22BE2B-D3BC-4DBD-975D-A1B3B9AEBC9A}" presName="parTrans" presStyleLbl="bgSibTrans2D1" presStyleIdx="3" presStyleCnt="4" custFlipHor="0" custScaleX="3527" custLinFactY="170090" custLinFactNeighborX="15348" custLinFactNeighborY="200000"/>
      <dgm:spPr/>
    </dgm:pt>
    <dgm:pt modelId="{AD8AA596-B10E-4BCD-A754-ED0A224EEDEC}" type="pres">
      <dgm:prSet presAssocID="{19E6528F-C70D-4D44-BC57-52A33C8E8D9F}" presName="node" presStyleLbl="node1" presStyleIdx="3" presStyleCnt="4" custScaleX="144923" custScaleY="177612" custRadScaleRad="99025" custRadScaleInc="-69883">
        <dgm:presLayoutVars>
          <dgm:bulletEnabled val="1"/>
        </dgm:presLayoutVars>
      </dgm:prSet>
      <dgm:spPr/>
    </dgm:pt>
  </dgm:ptLst>
  <dgm:cxnLst>
    <dgm:cxn modelId="{2BE12E19-9490-4771-9CA4-9F1F9E9AFAAB}" type="presOf" srcId="{248BF0AB-655C-4554-A76F-654431258260}" destId="{6E8FF4D9-4194-4B80-9A09-380A95F0B2A1}" srcOrd="0" destOrd="0" presId="urn:microsoft.com/office/officeart/2005/8/layout/radial4"/>
    <dgm:cxn modelId="{C88B3A1F-2471-43DD-B24F-51B41AB623A5}" type="presOf" srcId="{19E6528F-C70D-4D44-BC57-52A33C8E8D9F}" destId="{AD8AA596-B10E-4BCD-A754-ED0A224EEDEC}" srcOrd="0" destOrd="0" presId="urn:microsoft.com/office/officeart/2005/8/layout/radial4"/>
    <dgm:cxn modelId="{42DAF821-E340-42A3-A02B-03E7FCB30BA9}" type="presOf" srcId="{988B65D4-A247-4B99-B912-159C4FD22824}" destId="{62493E54-82DE-4437-9FFD-392F627A4BC0}" srcOrd="0" destOrd="0" presId="urn:microsoft.com/office/officeart/2005/8/layout/radial4"/>
    <dgm:cxn modelId="{59F37033-7DD9-4BE4-9784-86E6D486F856}" type="presOf" srcId="{EB22BE2B-D3BC-4DBD-975D-A1B3B9AEBC9A}" destId="{2142CD48-2281-4507-8E8F-0780BDF7ABA4}" srcOrd="0" destOrd="0" presId="urn:microsoft.com/office/officeart/2005/8/layout/radial4"/>
    <dgm:cxn modelId="{C44E5E34-FD19-4B81-891D-893829B012B8}" type="presOf" srcId="{066C605E-28FF-47B7-9B91-F10E7C5DE9B6}" destId="{EDE5D383-4B62-4488-A166-EDFCBFB55BCD}" srcOrd="0" destOrd="0" presId="urn:microsoft.com/office/officeart/2005/8/layout/radial4"/>
    <dgm:cxn modelId="{78152866-B7FB-4C2C-943D-062E8B8257F0}" type="presOf" srcId="{E99490FC-6D0E-4A0E-9EF3-CB075EBB8381}" destId="{095DF30A-8ECD-45A1-A1D8-5352B09EC0B3}" srcOrd="0" destOrd="0" presId="urn:microsoft.com/office/officeart/2005/8/layout/radial4"/>
    <dgm:cxn modelId="{738CBC4A-4226-4563-8653-EC6088E69FE5}" srcId="{066C605E-28FF-47B7-9B91-F10E7C5DE9B6}" destId="{E99490FC-6D0E-4A0E-9EF3-CB075EBB8381}" srcOrd="2" destOrd="0" parTransId="{248BF0AB-655C-4554-A76F-654431258260}" sibTransId="{14B2EB02-A182-4FB7-92DA-08FD407DD4EF}"/>
    <dgm:cxn modelId="{AA8BAE6E-167B-42B1-9D28-ABB029693970}" type="presOf" srcId="{F3D098E1-33B5-46D9-ABCC-42CCFEE62482}" destId="{94F572D2-7850-4546-A5F3-D8A6C80120B3}" srcOrd="0" destOrd="0" presId="urn:microsoft.com/office/officeart/2005/8/layout/radial4"/>
    <dgm:cxn modelId="{DB83DF4F-5EAE-4642-BFED-40ACBAB018AA}" srcId="{066C605E-28FF-47B7-9B91-F10E7C5DE9B6}" destId="{988B65D4-A247-4B99-B912-159C4FD22824}" srcOrd="0" destOrd="0" parTransId="{4620F6D3-809F-4C86-A52F-6F68F51C5FA2}" sibTransId="{F3A3431F-7C44-4E1C-9197-E898924179E6}"/>
    <dgm:cxn modelId="{2D0EA176-DDB5-4856-9DCD-00850B8744D2}" type="presOf" srcId="{5E7D3EC5-9064-429E-AFE5-A2F8B9C45775}" destId="{6CDE78AE-C80D-46FA-A69C-5FF25E193073}" srcOrd="0" destOrd="0" presId="urn:microsoft.com/office/officeart/2005/8/layout/radial4"/>
    <dgm:cxn modelId="{E0B2C57F-98AF-44DC-A6EF-E013F136FCD0}" srcId="{F3D098E1-33B5-46D9-ABCC-42CCFEE62482}" destId="{066C605E-28FF-47B7-9B91-F10E7C5DE9B6}" srcOrd="0" destOrd="0" parTransId="{2F621A6B-0DDB-4F21-8ED4-6D07D680C3AA}" sibTransId="{43578B45-37DF-4968-BFDA-8C70345E98CC}"/>
    <dgm:cxn modelId="{D920CD8F-76E6-4001-941C-6A82A44BC35C}" srcId="{066C605E-28FF-47B7-9B91-F10E7C5DE9B6}" destId="{5E7D3EC5-9064-429E-AFE5-A2F8B9C45775}" srcOrd="1" destOrd="0" parTransId="{62FE6CDD-7A52-4302-AF30-5C340DE25001}" sibTransId="{9A88C88E-78E4-42D6-98F9-454FAEBE0F6D}"/>
    <dgm:cxn modelId="{1E9C8D98-F723-4828-9211-19B8FD1E148F}" srcId="{066C605E-28FF-47B7-9B91-F10E7C5DE9B6}" destId="{19E6528F-C70D-4D44-BC57-52A33C8E8D9F}" srcOrd="3" destOrd="0" parTransId="{EB22BE2B-D3BC-4DBD-975D-A1B3B9AEBC9A}" sibTransId="{0D6A8A70-EBF7-460E-BB5B-151AD596E04D}"/>
    <dgm:cxn modelId="{0E1651AF-A8A1-4F8C-850B-5F205EAE7997}" type="presOf" srcId="{62FE6CDD-7A52-4302-AF30-5C340DE25001}" destId="{759E5526-C1CF-4EDA-8B3F-8804127DCE91}" srcOrd="0" destOrd="0" presId="urn:microsoft.com/office/officeart/2005/8/layout/radial4"/>
    <dgm:cxn modelId="{AF5671DB-17A9-4ABD-B866-C72E3D4891AD}" type="presOf" srcId="{4620F6D3-809F-4C86-A52F-6F68F51C5FA2}" destId="{47B04070-1D9D-4414-B58E-A744C2622B83}" srcOrd="0" destOrd="0" presId="urn:microsoft.com/office/officeart/2005/8/layout/radial4"/>
    <dgm:cxn modelId="{6A3EB311-D8FB-46B3-800E-D8A96167523C}" type="presParOf" srcId="{94F572D2-7850-4546-A5F3-D8A6C80120B3}" destId="{EDE5D383-4B62-4488-A166-EDFCBFB55BCD}" srcOrd="0" destOrd="0" presId="urn:microsoft.com/office/officeart/2005/8/layout/radial4"/>
    <dgm:cxn modelId="{3E356A3A-AE2D-4281-9E12-811992949B40}" type="presParOf" srcId="{94F572D2-7850-4546-A5F3-D8A6C80120B3}" destId="{47B04070-1D9D-4414-B58E-A744C2622B83}" srcOrd="1" destOrd="0" presId="urn:microsoft.com/office/officeart/2005/8/layout/radial4"/>
    <dgm:cxn modelId="{7753FA03-140F-4FF5-A6C7-C21CB16C54B6}" type="presParOf" srcId="{94F572D2-7850-4546-A5F3-D8A6C80120B3}" destId="{62493E54-82DE-4437-9FFD-392F627A4BC0}" srcOrd="2" destOrd="0" presId="urn:microsoft.com/office/officeart/2005/8/layout/radial4"/>
    <dgm:cxn modelId="{0B757BB2-6B5D-4004-8D04-8A700FBA3D78}" type="presParOf" srcId="{94F572D2-7850-4546-A5F3-D8A6C80120B3}" destId="{759E5526-C1CF-4EDA-8B3F-8804127DCE91}" srcOrd="3" destOrd="0" presId="urn:microsoft.com/office/officeart/2005/8/layout/radial4"/>
    <dgm:cxn modelId="{6FAB08A5-6C33-4F0D-AED0-9C243673E05F}" type="presParOf" srcId="{94F572D2-7850-4546-A5F3-D8A6C80120B3}" destId="{6CDE78AE-C80D-46FA-A69C-5FF25E193073}" srcOrd="4" destOrd="0" presId="urn:microsoft.com/office/officeart/2005/8/layout/radial4"/>
    <dgm:cxn modelId="{2BE91C07-0457-4676-9221-81DF831117DA}" type="presParOf" srcId="{94F572D2-7850-4546-A5F3-D8A6C80120B3}" destId="{6E8FF4D9-4194-4B80-9A09-380A95F0B2A1}" srcOrd="5" destOrd="0" presId="urn:microsoft.com/office/officeart/2005/8/layout/radial4"/>
    <dgm:cxn modelId="{8251B1A4-D7ED-4F35-A583-EA94A905A084}" type="presParOf" srcId="{94F572D2-7850-4546-A5F3-D8A6C80120B3}" destId="{095DF30A-8ECD-45A1-A1D8-5352B09EC0B3}" srcOrd="6" destOrd="0" presId="urn:microsoft.com/office/officeart/2005/8/layout/radial4"/>
    <dgm:cxn modelId="{035CF4A2-41B3-4426-9C06-D6CF33D2858D}" type="presParOf" srcId="{94F572D2-7850-4546-A5F3-D8A6C80120B3}" destId="{2142CD48-2281-4507-8E8F-0780BDF7ABA4}" srcOrd="7" destOrd="0" presId="urn:microsoft.com/office/officeart/2005/8/layout/radial4"/>
    <dgm:cxn modelId="{2C2017F7-8770-45BE-BB76-EDFD68933513}" type="presParOf" srcId="{94F572D2-7850-4546-A5F3-D8A6C80120B3}" destId="{AD8AA596-B10E-4BCD-A754-ED0A224EEDEC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5D383-4B62-4488-A166-EDFCBFB55BCD}">
      <dsp:nvSpPr>
        <dsp:cNvPr id="0" name=""/>
        <dsp:cNvSpPr/>
      </dsp:nvSpPr>
      <dsp:spPr>
        <a:xfrm>
          <a:off x="2947947" y="109155"/>
          <a:ext cx="1400135" cy="14460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305" tIns="27305" rIns="27305" bIns="27305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300" kern="1200"/>
            <a:t>COE </a:t>
          </a:r>
        </a:p>
      </dsp:txBody>
      <dsp:txXfrm>
        <a:off x="3152992" y="320931"/>
        <a:ext cx="990045" cy="1022544"/>
      </dsp:txXfrm>
    </dsp:sp>
    <dsp:sp modelId="{47B04070-1D9D-4414-B58E-A744C2622B83}">
      <dsp:nvSpPr>
        <dsp:cNvPr id="0" name=""/>
        <dsp:cNvSpPr/>
      </dsp:nvSpPr>
      <dsp:spPr>
        <a:xfrm rot="5400000">
          <a:off x="4977332" y="1212067"/>
          <a:ext cx="2246793" cy="966249"/>
        </a:xfrm>
        <a:prstGeom prst="ben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493E54-82DE-4437-9FFD-392F627A4BC0}">
      <dsp:nvSpPr>
        <dsp:cNvPr id="0" name=""/>
        <dsp:cNvSpPr/>
      </dsp:nvSpPr>
      <dsp:spPr>
        <a:xfrm>
          <a:off x="300558" y="3223712"/>
          <a:ext cx="2843720" cy="27484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i="0" u="sng" kern="1200"/>
            <a:t>Student Research 1557E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Budget is distributed FROM: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1557E-205605-71000-10220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i="1" kern="1200">
              <a:solidFill>
                <a:schemeClr val="bg1"/>
              </a:solidFill>
            </a:rPr>
            <a:t>This is where the available remaining budget balance can be found for future distributions to faculty.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Budget is distributed TO: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1557E-Faculty Org-71000-10220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Expenses post TO: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1557E-Faculty Org-7XXXX-10220</a:t>
          </a:r>
        </a:p>
      </dsp:txBody>
      <dsp:txXfrm>
        <a:off x="381056" y="3304210"/>
        <a:ext cx="2682724" cy="2587421"/>
      </dsp:txXfrm>
    </dsp:sp>
    <dsp:sp modelId="{759E5526-C1CF-4EDA-8B3F-8804127DCE91}">
      <dsp:nvSpPr>
        <dsp:cNvPr id="0" name=""/>
        <dsp:cNvSpPr/>
      </dsp:nvSpPr>
      <dsp:spPr>
        <a:xfrm rot="5514244">
          <a:off x="3212334" y="2023065"/>
          <a:ext cx="763960" cy="56363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DE78AE-C80D-46FA-A69C-5FF25E193073}">
      <dsp:nvSpPr>
        <dsp:cNvPr id="0" name=""/>
        <dsp:cNvSpPr/>
      </dsp:nvSpPr>
      <dsp:spPr>
        <a:xfrm>
          <a:off x="2022985" y="1624904"/>
          <a:ext cx="3148291" cy="14757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u="sng" kern="1200"/>
            <a:t>Faculty $500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i="1" kern="1200"/>
            <a:t>Professional Development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i="1" kern="1200"/>
            <a:t>Budget automatically distributed at start of fiscal year to </a:t>
          </a:r>
          <a:r>
            <a:rPr lang="en-US" sz="1400" i="1" u="sng" kern="1200"/>
            <a:t>every faculty org</a:t>
          </a:r>
          <a:r>
            <a:rPr lang="en-US" sz="1400" i="1" kern="1200"/>
            <a:t>: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1111-Faculty Org-71000-10460</a:t>
          </a:r>
        </a:p>
      </dsp:txBody>
      <dsp:txXfrm>
        <a:off x="2066210" y="1668129"/>
        <a:ext cx="3061841" cy="1389348"/>
      </dsp:txXfrm>
    </dsp:sp>
    <dsp:sp modelId="{6E8FF4D9-4194-4B80-9A09-380A95F0B2A1}">
      <dsp:nvSpPr>
        <dsp:cNvPr id="0" name=""/>
        <dsp:cNvSpPr/>
      </dsp:nvSpPr>
      <dsp:spPr>
        <a:xfrm rot="16163902">
          <a:off x="2771816" y="4387696"/>
          <a:ext cx="1980572" cy="515700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5DF30A-8ECD-45A1-A1D8-5352B09EC0B3}">
      <dsp:nvSpPr>
        <dsp:cNvPr id="0" name=""/>
        <dsp:cNvSpPr/>
      </dsp:nvSpPr>
      <dsp:spPr>
        <a:xfrm>
          <a:off x="1063920" y="6207630"/>
          <a:ext cx="5513051" cy="33554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u="sng" kern="1200"/>
            <a:t>Faculty Development Supplemental Grants 1552E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i="1" kern="1200"/>
            <a:t>Additional professional development funding submitted to Dean/Assoc Dean/Committee by request/application and distributed to individual faculty orgs.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Budget is distributed FROM: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1552E-205606-71000-10460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i="1" kern="1200">
              <a:solidFill>
                <a:schemeClr val="bg1"/>
              </a:solidFill>
            </a:rPr>
            <a:t>This is where the available remaining budget balance can be found for future distributions to faculty.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Budget is distributed TO: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1552E-Faculty Org-71000-10460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i="1" kern="1200">
              <a:solidFill>
                <a:schemeClr val="bg1"/>
              </a:solidFill>
            </a:rPr>
            <a:t>This is where the available remaining faculty balance can be found. </a:t>
          </a:r>
          <a:endParaRPr lang="en-US" sz="1200" kern="1200"/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Expenses post TO: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1552E-Faculty Org-7XXXX-10460</a:t>
          </a:r>
        </a:p>
      </dsp:txBody>
      <dsp:txXfrm>
        <a:off x="1162199" y="6305909"/>
        <a:ext cx="5316493" cy="3158919"/>
      </dsp:txXfrm>
    </dsp:sp>
    <dsp:sp modelId="{2142CD48-2281-4507-8E8F-0780BDF7ABA4}">
      <dsp:nvSpPr>
        <dsp:cNvPr id="0" name=""/>
        <dsp:cNvSpPr/>
      </dsp:nvSpPr>
      <dsp:spPr>
        <a:xfrm rot="3745604">
          <a:off x="5296091" y="4924171"/>
          <a:ext cx="117715" cy="56363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8AA596-B10E-4BCD-A754-ED0A224EEDEC}">
      <dsp:nvSpPr>
        <dsp:cNvPr id="0" name=""/>
        <dsp:cNvSpPr/>
      </dsp:nvSpPr>
      <dsp:spPr>
        <a:xfrm>
          <a:off x="4253749" y="3264481"/>
          <a:ext cx="2722801" cy="26695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u="sng" kern="1200"/>
            <a:t>Faculty Research 1553E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Budget is distributed FROM: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1553E-205607-71000-10220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i="1" kern="1200">
              <a:solidFill>
                <a:schemeClr val="bg1"/>
              </a:solidFill>
            </a:rPr>
            <a:t>This is where the available remaining budget balance can be found for future distributions to faculty.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Budget is distributed TO: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1553E-Faculty Org-71000-10220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/>
            <a:t>Expenses post TO: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1553E-Faculty Org-7XXXX-10220</a:t>
          </a:r>
        </a:p>
      </dsp:txBody>
      <dsp:txXfrm>
        <a:off x="4331938" y="3342670"/>
        <a:ext cx="2566423" cy="25131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Wheeler (kwheeler)</dc:creator>
  <cp:keywords/>
  <dc:description/>
  <cp:lastModifiedBy>Kate Wheeler (kwheeler)</cp:lastModifiedBy>
  <cp:revision>15</cp:revision>
  <dcterms:created xsi:type="dcterms:W3CDTF">2022-10-11T15:20:00Z</dcterms:created>
  <dcterms:modified xsi:type="dcterms:W3CDTF">2023-07-05T17:56:00Z</dcterms:modified>
</cp:coreProperties>
</file>