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2FA" w:rsidRPr="00372BD1" w:rsidRDefault="000732FA" w:rsidP="000732FA">
      <w:pPr>
        <w:pStyle w:val="NoSpacing"/>
        <w:jc w:val="center"/>
        <w:rPr>
          <w:rFonts w:ascii="Times New Roman" w:hAnsi="Times New Roman" w:cs="Times New Roman"/>
          <w:b/>
          <w:sz w:val="28"/>
          <w:szCs w:val="28"/>
        </w:rPr>
      </w:pPr>
      <w:r w:rsidRPr="00372BD1">
        <w:rPr>
          <w:rFonts w:ascii="Times New Roman" w:hAnsi="Times New Roman" w:cs="Times New Roman"/>
          <w:b/>
          <w:sz w:val="28"/>
          <w:szCs w:val="28"/>
        </w:rPr>
        <w:t>Student Organizations Funding Allocation</w:t>
      </w:r>
      <w:r>
        <w:rPr>
          <w:rFonts w:ascii="Times New Roman" w:hAnsi="Times New Roman" w:cs="Times New Roman"/>
          <w:b/>
          <w:sz w:val="28"/>
          <w:szCs w:val="28"/>
        </w:rPr>
        <w:t>s</w:t>
      </w:r>
    </w:p>
    <w:p w:rsidR="000732FA" w:rsidRPr="00372BD1" w:rsidRDefault="000732FA" w:rsidP="000732FA">
      <w:pPr>
        <w:pStyle w:val="NoSpacing"/>
        <w:jc w:val="center"/>
        <w:rPr>
          <w:rFonts w:ascii="Times New Roman" w:hAnsi="Times New Roman" w:cs="Times New Roman"/>
          <w:b/>
          <w:sz w:val="28"/>
          <w:szCs w:val="28"/>
        </w:rPr>
      </w:pPr>
      <w:r w:rsidRPr="00372BD1">
        <w:rPr>
          <w:rFonts w:ascii="Times New Roman" w:hAnsi="Times New Roman" w:cs="Times New Roman"/>
          <w:b/>
          <w:sz w:val="28"/>
          <w:szCs w:val="28"/>
        </w:rPr>
        <w:t>201</w:t>
      </w:r>
      <w:r>
        <w:rPr>
          <w:rFonts w:ascii="Times New Roman" w:hAnsi="Times New Roman" w:cs="Times New Roman"/>
          <w:b/>
          <w:sz w:val="28"/>
          <w:szCs w:val="28"/>
        </w:rPr>
        <w:t>8</w:t>
      </w:r>
      <w:r w:rsidRPr="00372BD1">
        <w:rPr>
          <w:rFonts w:ascii="Times New Roman" w:hAnsi="Times New Roman" w:cs="Times New Roman"/>
          <w:b/>
          <w:sz w:val="28"/>
          <w:szCs w:val="28"/>
        </w:rPr>
        <w:t>-201</w:t>
      </w:r>
      <w:r>
        <w:rPr>
          <w:rFonts w:ascii="Times New Roman" w:hAnsi="Times New Roman" w:cs="Times New Roman"/>
          <w:b/>
          <w:sz w:val="28"/>
          <w:szCs w:val="28"/>
        </w:rPr>
        <w:t>9</w:t>
      </w:r>
    </w:p>
    <w:p w:rsidR="000732FA" w:rsidRDefault="000732FA" w:rsidP="00693AB2">
      <w:pPr>
        <w:pStyle w:val="NormalWeb"/>
        <w:spacing w:before="0" w:beforeAutospacing="0" w:after="0" w:afterAutospacing="0"/>
        <w:ind w:left="360"/>
        <w:rPr>
          <w:rFonts w:ascii="Cambria" w:hAnsi="Cambria"/>
          <w:b/>
          <w:sz w:val="28"/>
          <w:szCs w:val="28"/>
          <w:u w:val="single"/>
        </w:rPr>
      </w:pPr>
    </w:p>
    <w:p w:rsidR="000732FA" w:rsidRDefault="000732FA" w:rsidP="00693AB2">
      <w:pPr>
        <w:pStyle w:val="NormalWeb"/>
        <w:spacing w:before="0" w:beforeAutospacing="0" w:after="0" w:afterAutospacing="0"/>
        <w:ind w:left="360"/>
        <w:rPr>
          <w:rFonts w:ascii="Cambria" w:hAnsi="Cambria"/>
          <w:b/>
          <w:sz w:val="28"/>
          <w:szCs w:val="28"/>
          <w:u w:val="single"/>
        </w:rPr>
      </w:pPr>
    </w:p>
    <w:p w:rsidR="001A55B3" w:rsidRDefault="001A55B3" w:rsidP="001A55B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Auxiliary Comprehensive </w:t>
      </w:r>
      <w:r w:rsidRPr="001A55B3">
        <w:rPr>
          <w:rFonts w:ascii="Times New Roman" w:eastAsia="Times New Roman" w:hAnsi="Times New Roman" w:cs="Times New Roman"/>
          <w:sz w:val="24"/>
          <w:szCs w:val="24"/>
        </w:rPr>
        <w:t>Fee for 201</w:t>
      </w:r>
      <w:r w:rsidRPr="001A55B3">
        <w:rPr>
          <w:rFonts w:ascii="Times New Roman" w:eastAsia="Times New Roman" w:hAnsi="Times New Roman" w:cs="Times New Roman"/>
          <w:sz w:val="24"/>
          <w:szCs w:val="24"/>
        </w:rPr>
        <w:t>8</w:t>
      </w:r>
      <w:r w:rsidRPr="001A55B3">
        <w:rPr>
          <w:rFonts w:ascii="Times New Roman" w:eastAsia="Times New Roman" w:hAnsi="Times New Roman" w:cs="Times New Roman"/>
          <w:sz w:val="24"/>
          <w:szCs w:val="24"/>
        </w:rPr>
        <w:t>-201</w:t>
      </w:r>
      <w:r w:rsidRPr="001A55B3">
        <w:rPr>
          <w:rFonts w:ascii="Times New Roman" w:eastAsia="Times New Roman" w:hAnsi="Times New Roman" w:cs="Times New Roman"/>
          <w:sz w:val="24"/>
          <w:szCs w:val="24"/>
        </w:rPr>
        <w:t>9</w:t>
      </w:r>
      <w:r w:rsidRPr="001A55B3">
        <w:rPr>
          <w:rFonts w:ascii="Times New Roman" w:eastAsia="Times New Roman" w:hAnsi="Times New Roman" w:cs="Times New Roman"/>
          <w:sz w:val="24"/>
          <w:szCs w:val="24"/>
        </w:rPr>
        <w:t xml:space="preserve"> was $1,</w:t>
      </w:r>
      <w:r w:rsidRPr="001A55B3">
        <w:rPr>
          <w:rFonts w:ascii="Times New Roman" w:eastAsia="Times New Roman" w:hAnsi="Times New Roman" w:cs="Times New Roman"/>
          <w:sz w:val="24"/>
          <w:szCs w:val="24"/>
        </w:rPr>
        <w:t>988</w:t>
      </w:r>
      <w:r w:rsidRPr="001A55B3">
        <w:rPr>
          <w:rFonts w:ascii="Times New Roman" w:eastAsia="Times New Roman" w:hAnsi="Times New Roman" w:cs="Times New Roman"/>
          <w:sz w:val="24"/>
          <w:szCs w:val="24"/>
        </w:rPr>
        <w:t xml:space="preserve"> per semester for a full-time student and $</w:t>
      </w:r>
      <w:r w:rsidRPr="001A55B3">
        <w:rPr>
          <w:rFonts w:ascii="Times New Roman" w:eastAsia="Times New Roman" w:hAnsi="Times New Roman" w:cs="Times New Roman"/>
          <w:sz w:val="24"/>
          <w:szCs w:val="24"/>
        </w:rPr>
        <w:t>116</w:t>
      </w:r>
      <w:r w:rsidRPr="001A55B3">
        <w:rPr>
          <w:rFonts w:ascii="Times New Roman" w:eastAsia="Times New Roman" w:hAnsi="Times New Roman" w:cs="Times New Roman"/>
          <w:sz w:val="24"/>
          <w:szCs w:val="24"/>
        </w:rPr>
        <w:t xml:space="preserve"> per credit hour for part-time students.  The Auxiliary Comprehensive Fee supports a wide range of programs and services, including student organizations, financial aid, campus recreation, intercollegiate athletics, and debt service and operating costs for facilities.</w:t>
      </w:r>
      <w:r>
        <w:rPr>
          <w:rFonts w:ascii="Times New Roman" w:hAnsi="Times New Roman" w:cs="Times New Roman"/>
          <w:sz w:val="24"/>
          <w:szCs w:val="24"/>
        </w:rPr>
        <w:t xml:space="preserve">  </w:t>
      </w:r>
    </w:p>
    <w:p w:rsidR="001A55B3" w:rsidRDefault="001A55B3" w:rsidP="001A55B3">
      <w:pPr>
        <w:pStyle w:val="NoSpacing"/>
        <w:rPr>
          <w:rFonts w:ascii="Times New Roman" w:hAnsi="Times New Roman" w:cs="Times New Roman"/>
          <w:sz w:val="24"/>
          <w:szCs w:val="24"/>
        </w:rPr>
      </w:pPr>
    </w:p>
    <w:p w:rsidR="001A55B3" w:rsidRDefault="001A55B3" w:rsidP="001A55B3">
      <w:pPr>
        <w:pStyle w:val="NormalWeb"/>
        <w:spacing w:before="0" w:beforeAutospacing="0" w:after="0" w:afterAutospacing="0"/>
        <w:ind w:left="360"/>
        <w:rPr>
          <w:rFonts w:ascii="Cambria" w:hAnsi="Cambria"/>
          <w:b/>
          <w:sz w:val="28"/>
          <w:szCs w:val="28"/>
          <w:u w:val="single"/>
        </w:rPr>
      </w:pPr>
      <w:r>
        <w:t xml:space="preserve">A portion of the Auxiliary Comprehensive Fee is set aside for student organizations.  Funding allocations for student organizations are </w:t>
      </w:r>
      <w:r>
        <w:t>distributed</w:t>
      </w:r>
      <w:r>
        <w:t xml:space="preserve"> through a student-run Finance Committee</w:t>
      </w:r>
      <w:r>
        <w:t>, Campus Programming Board, and Sport Clubs.</w:t>
      </w:r>
      <w:r>
        <w:t xml:space="preserve">  </w:t>
      </w:r>
      <w:r>
        <w:t>The outline of funding of these three areas on campus can be found below.</w:t>
      </w:r>
    </w:p>
    <w:p w:rsidR="001A55B3" w:rsidRDefault="001A55B3" w:rsidP="00693AB2">
      <w:pPr>
        <w:pStyle w:val="NormalWeb"/>
        <w:spacing w:before="0" w:beforeAutospacing="0" w:after="0" w:afterAutospacing="0"/>
        <w:ind w:left="360"/>
        <w:rPr>
          <w:rFonts w:ascii="Cambria" w:hAnsi="Cambria"/>
          <w:b/>
          <w:sz w:val="28"/>
          <w:szCs w:val="28"/>
          <w:u w:val="single"/>
        </w:rPr>
      </w:pPr>
    </w:p>
    <w:p w:rsidR="00693AB2" w:rsidRPr="008F5C9A" w:rsidRDefault="00693AB2" w:rsidP="00693AB2">
      <w:pPr>
        <w:pStyle w:val="NormalWeb"/>
        <w:spacing w:before="0" w:beforeAutospacing="0" w:after="0" w:afterAutospacing="0"/>
        <w:ind w:left="360"/>
        <w:rPr>
          <w:rFonts w:ascii="Cambria" w:hAnsi="Cambria"/>
          <w:b/>
          <w:sz w:val="28"/>
          <w:szCs w:val="28"/>
          <w:u w:val="single"/>
        </w:rPr>
      </w:pPr>
      <w:r w:rsidRPr="008F5C9A">
        <w:rPr>
          <w:rFonts w:ascii="Cambria" w:hAnsi="Cambria"/>
          <w:b/>
          <w:sz w:val="28"/>
          <w:szCs w:val="28"/>
          <w:u w:val="single"/>
        </w:rPr>
        <w:t>Student Finance Committee</w:t>
      </w:r>
    </w:p>
    <w:p w:rsidR="00693AB2" w:rsidRDefault="00693AB2" w:rsidP="00693AB2">
      <w:pPr>
        <w:pStyle w:val="NormalWeb"/>
        <w:spacing w:before="0" w:beforeAutospacing="0" w:after="0" w:afterAutospacing="0"/>
        <w:ind w:left="360"/>
        <w:rPr>
          <w:rFonts w:ascii="Cambria" w:hAnsi="Cambria"/>
          <w:b/>
        </w:rPr>
      </w:pPr>
    </w:p>
    <w:p w:rsidR="00693AB2" w:rsidRPr="00F7333B" w:rsidRDefault="000732FA" w:rsidP="00F7333B">
      <w:pPr>
        <w:pStyle w:val="NormalWeb"/>
        <w:spacing w:before="0" w:beforeAutospacing="0" w:after="0" w:afterAutospacing="0"/>
        <w:ind w:left="360"/>
        <w:rPr>
          <w:rFonts w:ascii="Cambria" w:hAnsi="Cambria"/>
        </w:rPr>
      </w:pPr>
      <w:r>
        <w:t xml:space="preserve">The Student Finance Committee is responsible for reviewing the budget requests and allocating funding for </w:t>
      </w:r>
      <w:r w:rsidR="001A55B3">
        <w:t xml:space="preserve">ICA </w:t>
      </w:r>
      <w:r>
        <w:t>recognized student organizations. The Finance Committee is elected by the entire student body and stands separate from the Student Government Association. In</w:t>
      </w:r>
      <w:r w:rsidR="00693AB2">
        <w:t xml:space="preserve"> 2018-2019, the Student Finance Committee received a budget of $243,000 to support </w:t>
      </w:r>
      <w:r w:rsidR="002F3912">
        <w:t xml:space="preserve"> </w:t>
      </w:r>
      <w:r w:rsidR="00693AB2">
        <w:t>student organizations</w:t>
      </w:r>
      <w:r w:rsidR="002F3912">
        <w:t xml:space="preserve"> </w:t>
      </w:r>
      <w:r w:rsidR="00693AB2">
        <w:t>recognized by the Inter-Club Association (ICA)</w:t>
      </w:r>
      <w:r w:rsidR="002F3912">
        <w:t xml:space="preserve">. </w:t>
      </w:r>
      <w:r w:rsidR="00693AB2">
        <w:t xml:space="preserve"> </w:t>
      </w:r>
      <w:r w:rsidR="002F3912">
        <w:t>To receive funding, organizations must</w:t>
      </w:r>
      <w:r w:rsidR="00693AB2">
        <w:t xml:space="preserve"> </w:t>
      </w:r>
      <w:r w:rsidR="002F3912">
        <w:t xml:space="preserve">submit </w:t>
      </w:r>
      <w:r>
        <w:t xml:space="preserve">and explain </w:t>
      </w:r>
      <w:r w:rsidR="00693AB2">
        <w:t xml:space="preserve">requests </w:t>
      </w:r>
      <w:r>
        <w:t xml:space="preserve">to the committee, </w:t>
      </w:r>
      <w:r w:rsidR="00693AB2">
        <w:t>answer</w:t>
      </w:r>
      <w:r>
        <w:t>ing</w:t>
      </w:r>
      <w:r w:rsidR="00693AB2">
        <w:t xml:space="preserve"> questions </w:t>
      </w:r>
      <w:r>
        <w:t xml:space="preserve">that </w:t>
      </w:r>
      <w:r w:rsidR="00693AB2">
        <w:t>committee members</w:t>
      </w:r>
      <w:r>
        <w:t xml:space="preserve"> might have</w:t>
      </w:r>
      <w:r w:rsidR="00693AB2">
        <w:t xml:space="preserve">. </w:t>
      </w:r>
      <w:r w:rsidR="004162E1" w:rsidRPr="00EB4FD2">
        <w:rPr>
          <w:rFonts w:ascii="Cambria" w:hAnsi="Cambria"/>
        </w:rPr>
        <w:t xml:space="preserve">If </w:t>
      </w:r>
      <w:r w:rsidR="00FF61E6">
        <w:rPr>
          <w:rFonts w:ascii="Cambria" w:hAnsi="Cambria"/>
        </w:rPr>
        <w:t xml:space="preserve">student groups utilize funds provided by the </w:t>
      </w:r>
      <w:r w:rsidR="004162E1" w:rsidRPr="00EB4FD2">
        <w:rPr>
          <w:rFonts w:ascii="Cambria" w:hAnsi="Cambria"/>
        </w:rPr>
        <w:t>Finance Committee to generate revenu</w:t>
      </w:r>
      <w:r w:rsidR="00FF61E6">
        <w:rPr>
          <w:rFonts w:ascii="Cambria" w:hAnsi="Cambria"/>
        </w:rPr>
        <w:t>e</w:t>
      </w:r>
      <w:r w:rsidR="004162E1" w:rsidRPr="00EB4FD2">
        <w:rPr>
          <w:rFonts w:ascii="Cambria" w:hAnsi="Cambria"/>
        </w:rPr>
        <w:t>, th</w:t>
      </w:r>
      <w:r w:rsidR="00FF61E6">
        <w:rPr>
          <w:rFonts w:ascii="Cambria" w:hAnsi="Cambria"/>
        </w:rPr>
        <w:t>ose</w:t>
      </w:r>
      <w:r w:rsidR="004162E1" w:rsidRPr="00EB4FD2">
        <w:rPr>
          <w:rFonts w:ascii="Cambria" w:hAnsi="Cambria"/>
        </w:rPr>
        <w:t xml:space="preserve"> </w:t>
      </w:r>
      <w:r w:rsidR="00FF61E6">
        <w:rPr>
          <w:rFonts w:ascii="Cambria" w:hAnsi="Cambria"/>
        </w:rPr>
        <w:t>funds</w:t>
      </w:r>
      <w:r w:rsidR="004162E1" w:rsidRPr="00EB4FD2">
        <w:rPr>
          <w:rFonts w:ascii="Cambria" w:hAnsi="Cambria"/>
        </w:rPr>
        <w:t xml:space="preserve"> </w:t>
      </w:r>
      <w:r w:rsidR="00FF61E6">
        <w:rPr>
          <w:rFonts w:ascii="Cambria" w:hAnsi="Cambria"/>
        </w:rPr>
        <w:t>are</w:t>
      </w:r>
      <w:r w:rsidR="004162E1" w:rsidRPr="00EB4FD2">
        <w:rPr>
          <w:rFonts w:ascii="Cambria" w:hAnsi="Cambria"/>
        </w:rPr>
        <w:t xml:space="preserve"> treated as a loan</w:t>
      </w:r>
      <w:r w:rsidR="004162E1">
        <w:rPr>
          <w:rFonts w:ascii="Cambria" w:hAnsi="Cambria"/>
        </w:rPr>
        <w:t xml:space="preserve"> and must be returned to the committee</w:t>
      </w:r>
      <w:r w:rsidR="004162E1" w:rsidRPr="00EB4FD2">
        <w:rPr>
          <w:rFonts w:ascii="Cambria" w:hAnsi="Cambria"/>
        </w:rPr>
        <w:t>. Revenue generated in excess of the loan remain</w:t>
      </w:r>
      <w:r>
        <w:rPr>
          <w:rFonts w:ascii="Cambria" w:hAnsi="Cambria"/>
        </w:rPr>
        <w:t xml:space="preserve">s </w:t>
      </w:r>
      <w:r w:rsidR="004162E1" w:rsidRPr="00EB4FD2">
        <w:rPr>
          <w:rFonts w:ascii="Cambria" w:hAnsi="Cambria"/>
        </w:rPr>
        <w:t xml:space="preserve">with the club. The club will not be held responsible for repaying the total amount of the loan if the revenue generated is less than the loan amount. </w:t>
      </w:r>
    </w:p>
    <w:p w:rsidR="00693AB2" w:rsidRDefault="00693AB2" w:rsidP="00693AB2">
      <w:pPr>
        <w:pStyle w:val="NoSpacing"/>
        <w:ind w:left="360"/>
        <w:rPr>
          <w:rFonts w:ascii="Times New Roman" w:hAnsi="Times New Roman" w:cs="Times New Roman"/>
          <w:sz w:val="24"/>
          <w:szCs w:val="24"/>
        </w:rPr>
      </w:pPr>
    </w:p>
    <w:p w:rsidR="00F7333B" w:rsidRDefault="002F3912" w:rsidP="00F7333B">
      <w:pPr>
        <w:pStyle w:val="NormalWeb"/>
        <w:spacing w:before="0" w:beforeAutospacing="0" w:after="0" w:afterAutospacing="0"/>
        <w:ind w:left="360"/>
      </w:pPr>
      <w:r>
        <w:t>After all loans</w:t>
      </w:r>
      <w:r w:rsidR="00F7333B">
        <w:t xml:space="preserve"> and returns </w:t>
      </w:r>
      <w:r>
        <w:t xml:space="preserve">were calculated, a total of $227,535.45 was allocated to clubs during the </w:t>
      </w:r>
      <w:r w:rsidR="00FF61E6">
        <w:t xml:space="preserve">2018-2019 academic </w:t>
      </w:r>
      <w:r>
        <w:t>yea</w:t>
      </w:r>
      <w:r w:rsidR="00F7333B">
        <w:t>r</w:t>
      </w:r>
      <w:r>
        <w:t xml:space="preserve">, leaving </w:t>
      </w:r>
      <w:r w:rsidR="00F7333B">
        <w:t xml:space="preserve">$15,464.55 for use to replenish ICA workroom </w:t>
      </w:r>
      <w:r w:rsidR="00FF61E6">
        <w:t xml:space="preserve">with </w:t>
      </w:r>
      <w:r w:rsidR="00F7333B">
        <w:t>supplies</w:t>
      </w:r>
      <w:r w:rsidR="00FF61E6">
        <w:t xml:space="preserve"> to benefit all clubs.</w:t>
      </w:r>
      <w:r w:rsidR="00F7333B">
        <w:t xml:space="preserve"> including a large banner printer</w:t>
      </w:r>
      <w:r w:rsidR="00FF61E6">
        <w:t xml:space="preserve"> and</w:t>
      </w:r>
      <w:r w:rsidR="000732FA">
        <w:t xml:space="preserve"> </w:t>
      </w:r>
      <w:r w:rsidR="00F7333B">
        <w:t xml:space="preserve">tri-fold boards </w:t>
      </w:r>
      <w:r w:rsidR="00FF61E6">
        <w:t>for use by all clubs.</w:t>
      </w:r>
    </w:p>
    <w:p w:rsidR="00FF61E6" w:rsidRDefault="00FF61E6" w:rsidP="00F7333B">
      <w:pPr>
        <w:pStyle w:val="NormalWeb"/>
        <w:spacing w:before="0" w:beforeAutospacing="0" w:after="0" w:afterAutospacing="0"/>
        <w:ind w:left="360"/>
      </w:pPr>
    </w:p>
    <w:p w:rsidR="002F3912" w:rsidRDefault="002F3912" w:rsidP="00F7333B">
      <w:pPr>
        <w:pStyle w:val="NormalWeb"/>
        <w:spacing w:before="0" w:beforeAutospacing="0" w:after="0" w:afterAutospacing="0"/>
        <w:ind w:left="360"/>
      </w:pPr>
      <w:r>
        <w:t>The following groups received funding through the Finance Committee in 2018-2019:</w:t>
      </w:r>
    </w:p>
    <w:p w:rsidR="00A60C84" w:rsidRDefault="00A60C84" w:rsidP="00F7333B">
      <w:pPr>
        <w:pStyle w:val="NormalWeb"/>
        <w:spacing w:before="0" w:beforeAutospacing="0" w:after="0" w:afterAutospacing="0"/>
        <w:ind w:left="360"/>
      </w:pPr>
    </w:p>
    <w:p w:rsidR="00A60C84" w:rsidRDefault="00A60C84" w:rsidP="00F7333B">
      <w:pPr>
        <w:pStyle w:val="NormalWeb"/>
        <w:spacing w:before="0" w:beforeAutospacing="0" w:after="0" w:afterAutospacing="0"/>
        <w:ind w:left="360"/>
      </w:pPr>
    </w:p>
    <w:tbl>
      <w:tblPr>
        <w:tblW w:w="8215" w:type="dxa"/>
        <w:tblInd w:w="612" w:type="dxa"/>
        <w:tblLook w:val="04A0" w:firstRow="1" w:lastRow="0" w:firstColumn="1" w:lastColumn="0" w:noHBand="0" w:noVBand="1"/>
      </w:tblPr>
      <w:tblGrid>
        <w:gridCol w:w="6620"/>
        <w:gridCol w:w="1595"/>
      </w:tblGrid>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b/>
                <w:bCs/>
              </w:rPr>
            </w:pPr>
            <w:r w:rsidRPr="00A60C84">
              <w:rPr>
                <w:rFonts w:ascii="Cambria" w:hAnsi="Cambria" w:cs="Arial"/>
                <w:b/>
                <w:bCs/>
              </w:rPr>
              <w:t>Student Finance Committee Funding</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b/>
                <w:bCs/>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Association of Computing Machinery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$2,155.00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African Student Union</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$6,100.00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Alpha Mu Sigma</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$253.00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Alter Egos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$325.00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Arab Culture Club</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$10,541.00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Asian Student A</w:t>
            </w:r>
            <w:r w:rsidR="00C773B0" w:rsidRPr="00A60C84">
              <w:rPr>
                <w:rFonts w:ascii="Cambria" w:hAnsi="Cambria" w:cs="Arial"/>
              </w:rPr>
              <w:t>ss</w:t>
            </w:r>
            <w:r w:rsidR="00C773B0">
              <w:rPr>
                <w:rFonts w:ascii="Cambria" w:hAnsi="Cambria" w:cs="Arial"/>
              </w:rPr>
              <w:t>ociation</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$12,719.02</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African Student Union</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$8,518.00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Best Buddies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$700.00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Blue &amp; Gray Press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$13,766.00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Brothers of a New Direction (BOND)</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$599.00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Black Student Association</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$4,121.13</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Campus Christian Community</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$270.00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Canine Companions for Independence</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$1,412.00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Chi Alpha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$250.00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Circle K</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$1,846.00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Class Council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$102,932.00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Classics Club</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$783.00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Creative Writing Club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$148.00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Dance Team</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$344.00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Data Mavens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$2,605.00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proofErr w:type="spellStart"/>
            <w:r w:rsidRPr="00A60C84">
              <w:rPr>
                <w:rFonts w:ascii="Cambria" w:hAnsi="Cambria" w:cs="Arial"/>
              </w:rPr>
              <w:t>DiverCS</w:t>
            </w:r>
            <w:proofErr w:type="spellEnd"/>
            <w:r w:rsidRPr="00A60C84">
              <w:rPr>
                <w:rFonts w:ascii="Cambria" w:hAnsi="Cambria" w:cs="Arial"/>
              </w:rPr>
              <w:t xml:space="preserve">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$385.00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Film </w:t>
            </w:r>
            <w:r w:rsidR="00C773B0">
              <w:rPr>
                <w:rFonts w:ascii="Cambria" w:hAnsi="Cambria" w:cs="Arial"/>
              </w:rPr>
              <w:t>Society</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$4,505.00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Firearms Club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$814.00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German Club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$200.00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Inter-Club Association</w:t>
            </w:r>
            <w:r w:rsidR="00C773B0">
              <w:rPr>
                <w:rFonts w:ascii="Cambria" w:hAnsi="Cambria" w:cs="Arial"/>
              </w:rPr>
              <w:t xml:space="preserve"> (</w:t>
            </w:r>
            <w:r w:rsidR="00C773B0" w:rsidRPr="00A60C84">
              <w:rPr>
                <w:rFonts w:ascii="Cambria" w:hAnsi="Cambria" w:cs="Arial"/>
              </w:rPr>
              <w:t>ICA</w:t>
            </w:r>
            <w:r w:rsidR="00C773B0">
              <w:rPr>
                <w:rFonts w:ascii="Cambria" w:hAnsi="Cambria" w:cs="Arial"/>
              </w:rPr>
              <w:t>)</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$9,404.00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Investment Club</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$4,236.00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International Relations Organization</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$1,864.00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Japanese Animation and Dramatic Entertainment</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$460.00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Jewish Student Association (JSA)</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$2,927.00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Love Your Melon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$30.00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Latino Student Association (LSA)</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$1,602.62</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Model UN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$627.00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Muslim Student A</w:t>
            </w:r>
            <w:r w:rsidR="00C773B0" w:rsidRPr="00A60C84">
              <w:rPr>
                <w:rFonts w:ascii="Cambria" w:hAnsi="Cambria" w:cs="Arial"/>
              </w:rPr>
              <w:t>ss</w:t>
            </w:r>
            <w:r w:rsidR="00C773B0">
              <w:rPr>
                <w:rFonts w:ascii="Cambria" w:hAnsi="Cambria" w:cs="Arial"/>
              </w:rPr>
              <w:t>ociation</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$4,406.00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Planned Parenthood</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$84.00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Pre Med/Pre Dent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$297.00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People for the Rights of Individuals of Sexual Minorities (PRISM)</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$8,968.00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Student Educating &amp; Empowering Diversity (SEED)</w:t>
            </w:r>
            <w:r w:rsidRPr="00A60C84">
              <w:rPr>
                <w:b/>
                <w:bCs/>
              </w:rPr>
              <w:t xml:space="preserve">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$5,842.68</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Student Government Association</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$1,275.00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Students Helping Honduras</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$1,628.00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Student Art Ass</w:t>
            </w:r>
            <w:r w:rsidR="00C773B0">
              <w:rPr>
                <w:rFonts w:ascii="Cambria" w:hAnsi="Cambria" w:cs="Arial"/>
              </w:rPr>
              <w:t>ociation</w:t>
            </w:r>
            <w:r w:rsidRPr="00A60C84">
              <w:rPr>
                <w:rFonts w:ascii="Cambria" w:hAnsi="Cambria" w:cs="Arial"/>
              </w:rPr>
              <w:t xml:space="preserve">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$700.00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Students for Life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$428.00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Voices of Praise</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$1,871.00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lastRenderedPageBreak/>
              <w:t xml:space="preserve">Where is the Line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$1,000.00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WMWC: Radio Station </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$600.00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Young Americans for Freedom</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$2,000.00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single" w:sz="4" w:space="0" w:color="auto"/>
              <w:right w:val="nil"/>
            </w:tcBorders>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Young Democrats </w:t>
            </w:r>
          </w:p>
        </w:tc>
        <w:tc>
          <w:tcPr>
            <w:tcW w:w="1595" w:type="dxa"/>
            <w:tcBorders>
              <w:top w:val="nil"/>
              <w:left w:val="nil"/>
              <w:bottom w:val="single" w:sz="4" w:space="0" w:color="auto"/>
              <w:right w:val="nil"/>
            </w:tcBorders>
            <w:shd w:val="clear" w:color="auto" w:fill="auto"/>
            <w:noWrap/>
            <w:vAlign w:val="bottom"/>
            <w:hideMark/>
          </w:tcPr>
          <w:p w:rsidR="00A60C84" w:rsidRPr="00A60C84" w:rsidRDefault="00A60C84" w:rsidP="00A60C84">
            <w:pPr>
              <w:jc w:val="right"/>
              <w:rPr>
                <w:rFonts w:ascii="Cambria" w:hAnsi="Cambria" w:cs="Arial"/>
              </w:rPr>
            </w:pPr>
            <w:r w:rsidRPr="00A60C84">
              <w:rPr>
                <w:rFonts w:ascii="Cambria" w:hAnsi="Cambria" w:cs="Arial"/>
              </w:rPr>
              <w:t>$994.00</w:t>
            </w: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rPr>
            </w:pPr>
          </w:p>
        </w:tc>
        <w:tc>
          <w:tcPr>
            <w:tcW w:w="1595" w:type="dxa"/>
            <w:tcBorders>
              <w:top w:val="nil"/>
              <w:left w:val="nil"/>
              <w:bottom w:val="nil"/>
              <w:right w:val="nil"/>
            </w:tcBorders>
            <w:shd w:val="clear" w:color="auto" w:fill="auto"/>
            <w:noWrap/>
            <w:vAlign w:val="bottom"/>
            <w:hideMark/>
          </w:tcPr>
          <w:p w:rsidR="00A60C84" w:rsidRPr="00A60C84" w:rsidRDefault="00A60C84" w:rsidP="00A60C84">
            <w:pPr>
              <w:rPr>
                <w:sz w:val="20"/>
                <w:szCs w:val="20"/>
              </w:rPr>
            </w:pPr>
          </w:p>
        </w:tc>
      </w:tr>
      <w:tr w:rsidR="00A60C84" w:rsidRPr="00A60C84" w:rsidTr="00A60C84">
        <w:trPr>
          <w:trHeight w:val="320"/>
        </w:trPr>
        <w:tc>
          <w:tcPr>
            <w:tcW w:w="6620" w:type="dxa"/>
            <w:tcBorders>
              <w:top w:val="nil"/>
              <w:left w:val="nil"/>
              <w:bottom w:val="nil"/>
              <w:right w:val="nil"/>
            </w:tcBorders>
            <w:shd w:val="clear" w:color="auto" w:fill="auto"/>
            <w:noWrap/>
            <w:vAlign w:val="bottom"/>
            <w:hideMark/>
          </w:tcPr>
          <w:p w:rsidR="00A60C84" w:rsidRPr="00A60C84" w:rsidRDefault="00A60C84" w:rsidP="00A60C84">
            <w:pPr>
              <w:rPr>
                <w:rFonts w:ascii="Cambria" w:hAnsi="Cambria" w:cs="Arial"/>
                <w:b/>
                <w:bCs/>
              </w:rPr>
            </w:pPr>
            <w:r w:rsidRPr="00A60C84">
              <w:rPr>
                <w:rFonts w:ascii="Cambria" w:hAnsi="Cambria" w:cs="Arial"/>
                <w:b/>
                <w:bCs/>
              </w:rPr>
              <w:t>Total Student Finance Funding</w:t>
            </w:r>
          </w:p>
        </w:tc>
        <w:tc>
          <w:tcPr>
            <w:tcW w:w="1595" w:type="dxa"/>
            <w:tcBorders>
              <w:top w:val="nil"/>
              <w:left w:val="nil"/>
              <w:bottom w:val="nil"/>
              <w:right w:val="nil"/>
            </w:tcBorders>
            <w:shd w:val="clear" w:color="auto" w:fill="auto"/>
            <w:noWrap/>
            <w:vAlign w:val="bottom"/>
            <w:hideMark/>
          </w:tcPr>
          <w:p w:rsidR="00A60C84" w:rsidRPr="00A60C84" w:rsidRDefault="00A60C84" w:rsidP="00A60C84">
            <w:pPr>
              <w:jc w:val="right"/>
              <w:rPr>
                <w:rFonts w:ascii="Cambria" w:hAnsi="Cambria" w:cs="Arial"/>
                <w:b/>
                <w:bCs/>
              </w:rPr>
            </w:pPr>
            <w:r w:rsidRPr="00A60C84">
              <w:rPr>
                <w:rFonts w:ascii="Cambria" w:hAnsi="Cambria" w:cs="Arial"/>
                <w:b/>
                <w:bCs/>
              </w:rPr>
              <w:t>$227,535.45</w:t>
            </w:r>
          </w:p>
        </w:tc>
      </w:tr>
    </w:tbl>
    <w:p w:rsidR="00A60C84" w:rsidRDefault="00A60C84">
      <w:pPr>
        <w:rPr>
          <w:rFonts w:ascii="Cambria" w:hAnsi="Cambria"/>
          <w:b/>
          <w:sz w:val="28"/>
          <w:szCs w:val="28"/>
          <w:u w:val="single"/>
        </w:rPr>
      </w:pPr>
    </w:p>
    <w:p w:rsidR="00693AB2" w:rsidRPr="0044558D" w:rsidRDefault="00693AB2" w:rsidP="00693AB2">
      <w:pPr>
        <w:pStyle w:val="NormalWeb"/>
        <w:ind w:left="360"/>
        <w:rPr>
          <w:rFonts w:ascii="Cambria" w:hAnsi="Cambria"/>
          <w:b/>
          <w:sz w:val="28"/>
          <w:szCs w:val="28"/>
          <w:u w:val="single"/>
        </w:rPr>
      </w:pPr>
      <w:r w:rsidRPr="0044558D">
        <w:rPr>
          <w:rFonts w:ascii="Cambria" w:hAnsi="Cambria"/>
          <w:b/>
          <w:sz w:val="28"/>
          <w:szCs w:val="28"/>
          <w:u w:val="single"/>
        </w:rPr>
        <w:t>Campus Programming Board</w:t>
      </w:r>
    </w:p>
    <w:p w:rsidR="0007757C" w:rsidRDefault="00693AB2" w:rsidP="00A60C84">
      <w:pPr>
        <w:spacing w:before="100" w:beforeAutospacing="1" w:after="100" w:afterAutospacing="1"/>
        <w:ind w:left="360"/>
        <w:rPr>
          <w:rFonts w:ascii="Cambria" w:hAnsi="Cambria"/>
        </w:rPr>
      </w:pPr>
      <w:r>
        <w:rPr>
          <w:rFonts w:ascii="Cambria" w:hAnsi="Cambria"/>
        </w:rPr>
        <w:t xml:space="preserve">The </w:t>
      </w:r>
      <w:r w:rsidRPr="00675480">
        <w:rPr>
          <w:rFonts w:ascii="Cambria" w:hAnsi="Cambria"/>
        </w:rPr>
        <w:t xml:space="preserve">Campus Programming Board </w:t>
      </w:r>
      <w:r w:rsidR="001A55B3" w:rsidRPr="00675480">
        <w:rPr>
          <w:rFonts w:ascii="Cambria" w:hAnsi="Cambria"/>
        </w:rPr>
        <w:t xml:space="preserve">(CPB) brings events to campus that best represent the interest of the student body and that are open to the entire student body. </w:t>
      </w:r>
      <w:r w:rsidR="001A55B3">
        <w:rPr>
          <w:rFonts w:ascii="Cambria" w:hAnsi="Cambria"/>
        </w:rPr>
        <w:t xml:space="preserve"> </w:t>
      </w:r>
      <w:r w:rsidR="0007757C">
        <w:rPr>
          <w:rFonts w:ascii="Cambria" w:hAnsi="Cambria"/>
        </w:rPr>
        <w:t xml:space="preserve">The CPB executive  board is led by students who hold the positions of President, Vice President, Promotions Chair, and Inclusivity Chair. The exec board oversees the membership, which is divided into three branches: Events (large and small scale-events &amp; trips), Reel Deals (weekly movies on campus), and Productions (small and large concerts).  Each branch has a student-chair elected by the membership who oversees a committee of students and reports to the executive board of CPB. </w:t>
      </w:r>
    </w:p>
    <w:p w:rsidR="00002121" w:rsidRDefault="001A55B3" w:rsidP="00A60C84">
      <w:pPr>
        <w:spacing w:before="100" w:beforeAutospacing="1" w:after="100" w:afterAutospacing="1"/>
        <w:ind w:left="360"/>
        <w:rPr>
          <w:rFonts w:ascii="Cambria" w:hAnsi="Cambria"/>
        </w:rPr>
      </w:pPr>
      <w:r>
        <w:rPr>
          <w:rFonts w:ascii="Cambria" w:hAnsi="Cambria"/>
        </w:rPr>
        <w:t xml:space="preserve">CPB hosts over </w:t>
      </w:r>
      <w:r w:rsidR="0007757C">
        <w:rPr>
          <w:rFonts w:ascii="Cambria" w:hAnsi="Cambria"/>
        </w:rPr>
        <w:t>9</w:t>
      </w:r>
      <w:r>
        <w:rPr>
          <w:rFonts w:ascii="Cambria" w:hAnsi="Cambria"/>
        </w:rPr>
        <w:t xml:space="preserve">0 events on campus </w:t>
      </w:r>
      <w:r w:rsidR="0007757C">
        <w:rPr>
          <w:rFonts w:ascii="Cambria" w:hAnsi="Cambria"/>
        </w:rPr>
        <w:t xml:space="preserve">over the course of the year </w:t>
      </w:r>
      <w:r>
        <w:rPr>
          <w:rFonts w:ascii="Cambria" w:hAnsi="Cambria"/>
        </w:rPr>
        <w:t xml:space="preserve">which include weekly and monthly programs such as </w:t>
      </w:r>
      <w:r w:rsidRPr="00675480">
        <w:rPr>
          <w:rFonts w:ascii="Cambria" w:hAnsi="Cambria"/>
        </w:rPr>
        <w:t xml:space="preserve">acoustic acts, </w:t>
      </w:r>
      <w:r>
        <w:rPr>
          <w:rFonts w:ascii="Cambria" w:hAnsi="Cambria"/>
        </w:rPr>
        <w:t>b</w:t>
      </w:r>
      <w:r w:rsidRPr="00675480">
        <w:rPr>
          <w:rFonts w:ascii="Cambria" w:hAnsi="Cambria"/>
        </w:rPr>
        <w:t xml:space="preserve">ingo, </w:t>
      </w:r>
      <w:r>
        <w:rPr>
          <w:rFonts w:ascii="Cambria" w:hAnsi="Cambria"/>
        </w:rPr>
        <w:t>movies,</w:t>
      </w:r>
      <w:r w:rsidRPr="00675480">
        <w:rPr>
          <w:rFonts w:ascii="Cambria" w:hAnsi="Cambria"/>
        </w:rPr>
        <w:t xml:space="preserve"> </w:t>
      </w:r>
      <w:r>
        <w:rPr>
          <w:rFonts w:ascii="Cambria" w:hAnsi="Cambria"/>
        </w:rPr>
        <w:t>and o</w:t>
      </w:r>
      <w:r w:rsidRPr="00675480">
        <w:rPr>
          <w:rFonts w:ascii="Cambria" w:hAnsi="Cambria"/>
        </w:rPr>
        <w:t xml:space="preserve">pen </w:t>
      </w:r>
      <w:r>
        <w:rPr>
          <w:rFonts w:ascii="Cambria" w:hAnsi="Cambria"/>
        </w:rPr>
        <w:t>m</w:t>
      </w:r>
      <w:r w:rsidRPr="00675480">
        <w:rPr>
          <w:rFonts w:ascii="Cambria" w:hAnsi="Cambria"/>
        </w:rPr>
        <w:t xml:space="preserve">ic </w:t>
      </w:r>
      <w:r>
        <w:rPr>
          <w:rFonts w:ascii="Cambria" w:hAnsi="Cambria"/>
        </w:rPr>
        <w:t>n</w:t>
      </w:r>
      <w:r w:rsidRPr="00675480">
        <w:rPr>
          <w:rFonts w:ascii="Cambria" w:hAnsi="Cambria"/>
        </w:rPr>
        <w:t>ight</w:t>
      </w:r>
      <w:r>
        <w:rPr>
          <w:rFonts w:ascii="Cambria" w:hAnsi="Cambria"/>
        </w:rPr>
        <w:t>s</w:t>
      </w:r>
      <w:r>
        <w:rPr>
          <w:rFonts w:ascii="Cambria" w:hAnsi="Cambria"/>
        </w:rPr>
        <w:t xml:space="preserve">. </w:t>
      </w:r>
      <w:r w:rsidR="0007757C">
        <w:rPr>
          <w:rFonts w:ascii="Cambria" w:hAnsi="Cambria"/>
        </w:rPr>
        <w:t xml:space="preserve">CPB further hosts annual campus traditions such as </w:t>
      </w:r>
      <w:r>
        <w:rPr>
          <w:rFonts w:ascii="Cambria" w:hAnsi="Cambria"/>
        </w:rPr>
        <w:t xml:space="preserve">Mary Wash’s Got Talent, Mary Rock, </w:t>
      </w:r>
      <w:r w:rsidR="0007757C">
        <w:rPr>
          <w:rFonts w:ascii="Cambria" w:hAnsi="Cambria"/>
        </w:rPr>
        <w:t xml:space="preserve">Night of the Singing Dead, </w:t>
      </w:r>
      <w:r>
        <w:rPr>
          <w:rFonts w:ascii="Cambria" w:hAnsi="Cambria"/>
        </w:rPr>
        <w:t>First-Friday, regional trips to amusement parks and sporting events,  and the large-scale</w:t>
      </w:r>
      <w:r w:rsidRPr="00675480">
        <w:rPr>
          <w:rFonts w:ascii="Cambria" w:hAnsi="Cambria"/>
        </w:rPr>
        <w:t xml:space="preserve"> Spring Concert</w:t>
      </w:r>
      <w:r>
        <w:rPr>
          <w:rFonts w:ascii="Cambria" w:hAnsi="Cambria"/>
        </w:rPr>
        <w:t xml:space="preserve"> which featured Young Rising Sons and AJR in 2019</w:t>
      </w:r>
      <w:r w:rsidRPr="00675480">
        <w:rPr>
          <w:rFonts w:ascii="Cambria" w:hAnsi="Cambria"/>
        </w:rPr>
        <w:t xml:space="preserve">. </w:t>
      </w:r>
      <w:r>
        <w:rPr>
          <w:rFonts w:ascii="Cambria" w:hAnsi="Cambria"/>
        </w:rPr>
        <w:t xml:space="preserve"> </w:t>
      </w:r>
      <w:bookmarkStart w:id="0" w:name="_GoBack"/>
      <w:bookmarkEnd w:id="0"/>
      <w:r>
        <w:rPr>
          <w:rFonts w:ascii="Cambria" w:hAnsi="Cambria"/>
        </w:rPr>
        <w:t xml:space="preserve">CPB </w:t>
      </w:r>
      <w:r w:rsidR="00002121">
        <w:rPr>
          <w:rFonts w:ascii="Cambria" w:hAnsi="Cambria"/>
        </w:rPr>
        <w:t>was allocated $158,</w:t>
      </w:r>
      <w:r>
        <w:rPr>
          <w:rFonts w:ascii="Cambria" w:hAnsi="Cambria"/>
        </w:rPr>
        <w:t>225</w:t>
      </w:r>
      <w:r w:rsidR="00002121">
        <w:rPr>
          <w:rFonts w:ascii="Cambria" w:hAnsi="Cambria"/>
        </w:rPr>
        <w:t xml:space="preserve"> for the 2018-19 academic year. </w:t>
      </w:r>
    </w:p>
    <w:p w:rsidR="00002121" w:rsidRPr="0044558D" w:rsidRDefault="00002121" w:rsidP="00002121">
      <w:pPr>
        <w:pStyle w:val="NormalWeb"/>
        <w:ind w:left="360"/>
        <w:rPr>
          <w:rFonts w:ascii="Cambria" w:hAnsi="Cambria"/>
          <w:b/>
          <w:sz w:val="28"/>
          <w:szCs w:val="28"/>
          <w:u w:val="single"/>
        </w:rPr>
      </w:pPr>
      <w:r w:rsidRPr="0044558D">
        <w:rPr>
          <w:rFonts w:ascii="Cambria" w:hAnsi="Cambria"/>
          <w:b/>
          <w:sz w:val="28"/>
          <w:szCs w:val="28"/>
          <w:u w:val="single"/>
        </w:rPr>
        <w:t>Sport Clubs</w:t>
      </w:r>
    </w:p>
    <w:p w:rsidR="00002121" w:rsidRDefault="00002121" w:rsidP="00002121">
      <w:pPr>
        <w:spacing w:before="100" w:beforeAutospacing="1" w:after="100" w:afterAutospacing="1"/>
        <w:ind w:left="360"/>
        <w:rPr>
          <w:rFonts w:ascii="Cambria" w:hAnsi="Cambria"/>
        </w:rPr>
      </w:pPr>
      <w:r>
        <w:rPr>
          <w:rFonts w:ascii="Cambria" w:hAnsi="Cambria"/>
        </w:rPr>
        <w:t xml:space="preserve">There are currently 21 </w:t>
      </w:r>
      <w:r w:rsidRPr="00A61085">
        <w:rPr>
          <w:rFonts w:ascii="Cambria" w:hAnsi="Cambria"/>
        </w:rPr>
        <w:t xml:space="preserve">UMW Sport Clubs </w:t>
      </w:r>
      <w:r>
        <w:rPr>
          <w:rFonts w:ascii="Cambria" w:hAnsi="Cambria"/>
        </w:rPr>
        <w:t>and each club is</w:t>
      </w:r>
      <w:r w:rsidRPr="00A61085">
        <w:rPr>
          <w:rFonts w:ascii="Cambria" w:hAnsi="Cambria"/>
        </w:rPr>
        <w:t xml:space="preserve"> designed to provide recreational, instructional, and competitive opportunities for all interested members of the campus community. UMW Sport Clubs must compete in a minimum of three intercollegiate competitions per semester to receive funding and support from the Department of Campus Recreation. </w:t>
      </w:r>
    </w:p>
    <w:p w:rsidR="002C7485" w:rsidRDefault="00002121" w:rsidP="006F0E8F">
      <w:pPr>
        <w:spacing w:before="100" w:beforeAutospacing="1" w:after="100" w:afterAutospacing="1"/>
        <w:ind w:left="360"/>
        <w:rPr>
          <w:rFonts w:ascii="Cambria" w:hAnsi="Cambria"/>
        </w:rPr>
      </w:pPr>
      <w:r>
        <w:rPr>
          <w:rFonts w:ascii="Cambria" w:hAnsi="Cambria"/>
        </w:rPr>
        <w:t>In 2018-2019, sport clubs received an initial allocation of $33,340</w:t>
      </w:r>
      <w:r w:rsidR="00C810B5">
        <w:rPr>
          <w:rFonts w:ascii="Cambria" w:hAnsi="Cambria"/>
        </w:rPr>
        <w:t xml:space="preserve"> to support 21 sport clubs.</w:t>
      </w:r>
      <w:r>
        <w:rPr>
          <w:rFonts w:ascii="Cambria" w:hAnsi="Cambria"/>
        </w:rPr>
        <w:t xml:space="preserve"> $12,220 of</w:t>
      </w:r>
      <w:r w:rsidR="00C810B5">
        <w:rPr>
          <w:rFonts w:ascii="Cambria" w:hAnsi="Cambria"/>
        </w:rPr>
        <w:t xml:space="preserve"> that </w:t>
      </w:r>
      <w:r>
        <w:rPr>
          <w:rFonts w:ascii="Cambria" w:hAnsi="Cambria"/>
        </w:rPr>
        <w:t xml:space="preserve">was allocated directly to </w:t>
      </w:r>
      <w:r w:rsidR="00C810B5">
        <w:rPr>
          <w:rFonts w:ascii="Cambria" w:hAnsi="Cambria"/>
        </w:rPr>
        <w:t xml:space="preserve">15 </w:t>
      </w:r>
      <w:r>
        <w:rPr>
          <w:rFonts w:ascii="Cambria" w:hAnsi="Cambria"/>
        </w:rPr>
        <w:t>clubs to begin the year</w:t>
      </w:r>
      <w:r w:rsidR="00737E1E">
        <w:rPr>
          <w:rFonts w:ascii="Cambria" w:hAnsi="Cambria"/>
        </w:rPr>
        <w:t xml:space="preserve">. </w:t>
      </w:r>
      <w:r w:rsidR="006F0E8F">
        <w:rPr>
          <w:rFonts w:ascii="Cambria" w:hAnsi="Cambria"/>
        </w:rPr>
        <w:t>Each sport club received a different allocation which was based on how much was spent in the previous year. Clubs may request consideration that their allocation be changed by submitting an anticipated budget for the forthcoming academic year and completing a Sport Club Allocation Request Form.</w:t>
      </w:r>
    </w:p>
    <w:p w:rsidR="00002121" w:rsidRDefault="006F0E8F" w:rsidP="006F0E8F">
      <w:pPr>
        <w:spacing w:before="100" w:beforeAutospacing="1" w:after="100" w:afterAutospacing="1"/>
        <w:ind w:left="360"/>
        <w:rPr>
          <w:rFonts w:ascii="Cambria" w:hAnsi="Cambria"/>
        </w:rPr>
      </w:pPr>
      <w:r>
        <w:rPr>
          <w:rFonts w:ascii="Cambria" w:hAnsi="Cambria"/>
        </w:rPr>
        <w:lastRenderedPageBreak/>
        <w:t xml:space="preserve">$21,120 went to the </w:t>
      </w:r>
      <w:r w:rsidR="00C810B5">
        <w:rPr>
          <w:rFonts w:ascii="Cambria" w:hAnsi="Cambria"/>
        </w:rPr>
        <w:t xml:space="preserve">Sport Club unallocated fund </w:t>
      </w:r>
      <w:r>
        <w:rPr>
          <w:rFonts w:ascii="Cambria" w:hAnsi="Cambria"/>
        </w:rPr>
        <w:t>and was</w:t>
      </w:r>
      <w:r w:rsidR="00C810B5">
        <w:rPr>
          <w:rFonts w:ascii="Cambria" w:hAnsi="Cambria"/>
        </w:rPr>
        <w:t xml:space="preserve"> administered by the </w:t>
      </w:r>
      <w:r w:rsidR="00C810B5" w:rsidRPr="00C07F34">
        <w:rPr>
          <w:rFonts w:ascii="Cambria" w:hAnsi="Cambria"/>
        </w:rPr>
        <w:t xml:space="preserve">Sport Club Executive Council, a group of student sport club </w:t>
      </w:r>
      <w:r w:rsidR="00C810B5">
        <w:rPr>
          <w:rFonts w:ascii="Cambria" w:hAnsi="Cambria"/>
        </w:rPr>
        <w:t xml:space="preserve">leaders elected by members from each sport. </w:t>
      </w:r>
      <w:r w:rsidR="00C810B5" w:rsidRPr="00C07F34">
        <w:rPr>
          <w:rFonts w:ascii="Cambria" w:hAnsi="Cambria"/>
        </w:rPr>
        <w:t>Th</w:t>
      </w:r>
      <w:r w:rsidR="00C810B5">
        <w:rPr>
          <w:rFonts w:ascii="Cambria" w:hAnsi="Cambria"/>
        </w:rPr>
        <w:t>is</w:t>
      </w:r>
      <w:r w:rsidR="00C810B5" w:rsidRPr="00C07F34">
        <w:rPr>
          <w:rFonts w:ascii="Cambria" w:hAnsi="Cambria"/>
        </w:rPr>
        <w:t xml:space="preserve"> </w:t>
      </w:r>
      <w:r w:rsidR="00C810B5">
        <w:rPr>
          <w:rFonts w:ascii="Cambria" w:hAnsi="Cambria"/>
        </w:rPr>
        <w:t>u</w:t>
      </w:r>
      <w:r w:rsidR="00C810B5" w:rsidRPr="00C07F34">
        <w:rPr>
          <w:rFonts w:ascii="Cambria" w:hAnsi="Cambria"/>
        </w:rPr>
        <w:t xml:space="preserve">nallocated fund </w:t>
      </w:r>
      <w:r w:rsidR="00C810B5">
        <w:rPr>
          <w:rFonts w:ascii="Cambria" w:hAnsi="Cambria"/>
        </w:rPr>
        <w:t>provides payment for items such as c</w:t>
      </w:r>
      <w:r w:rsidR="00C810B5" w:rsidRPr="00C07F34">
        <w:rPr>
          <w:rFonts w:ascii="Cambria" w:hAnsi="Cambria"/>
        </w:rPr>
        <w:t>oncussion software</w:t>
      </w:r>
      <w:r w:rsidR="00C810B5">
        <w:rPr>
          <w:rFonts w:ascii="Cambria" w:hAnsi="Cambria"/>
        </w:rPr>
        <w:t xml:space="preserve">, sports equipment, entry fees, and travel costs. </w:t>
      </w:r>
      <w:r w:rsidR="00C810B5" w:rsidRPr="00C07F34">
        <w:rPr>
          <w:rFonts w:ascii="Cambria" w:hAnsi="Cambria"/>
        </w:rPr>
        <w:t>Sport clubs may apply for additional funds from the unallocated budget by writing a proposal to the Sport Club Executive Council</w:t>
      </w:r>
      <w:r>
        <w:rPr>
          <w:rFonts w:ascii="Cambria" w:hAnsi="Cambria"/>
        </w:rPr>
        <w:t>.</w:t>
      </w:r>
    </w:p>
    <w:tbl>
      <w:tblPr>
        <w:tblpPr w:leftFromText="180" w:rightFromText="180" w:vertAnchor="text" w:horzAnchor="margin" w:tblpXSpec="center" w:tblpY="218"/>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740"/>
      </w:tblGrid>
      <w:tr w:rsidR="00A60C84" w:rsidRPr="00A60C84" w:rsidTr="00A60C84">
        <w:trPr>
          <w:trHeight w:val="320"/>
        </w:trPr>
        <w:tc>
          <w:tcPr>
            <w:tcW w:w="3060" w:type="dxa"/>
            <w:shd w:val="clear" w:color="auto" w:fill="auto"/>
            <w:noWrap/>
            <w:vAlign w:val="bottom"/>
            <w:hideMark/>
          </w:tcPr>
          <w:p w:rsidR="00A60C84" w:rsidRPr="00A60C84" w:rsidRDefault="00A60C84" w:rsidP="00A60C84">
            <w:pPr>
              <w:rPr>
                <w:rFonts w:ascii="Cambria" w:hAnsi="Cambria" w:cs="Arial"/>
                <w:b/>
                <w:bCs/>
              </w:rPr>
            </w:pPr>
            <w:r w:rsidRPr="00A60C84">
              <w:rPr>
                <w:rFonts w:ascii="Cambria" w:hAnsi="Cambria" w:cs="Arial"/>
                <w:b/>
                <w:bCs/>
              </w:rPr>
              <w:t xml:space="preserve">Club </w:t>
            </w:r>
          </w:p>
        </w:tc>
        <w:tc>
          <w:tcPr>
            <w:tcW w:w="1740" w:type="dxa"/>
            <w:shd w:val="clear" w:color="auto" w:fill="auto"/>
            <w:noWrap/>
            <w:vAlign w:val="bottom"/>
            <w:hideMark/>
          </w:tcPr>
          <w:p w:rsidR="00A60C84" w:rsidRPr="00A60C84" w:rsidRDefault="00A60C84" w:rsidP="00A60C84">
            <w:pPr>
              <w:jc w:val="center"/>
              <w:rPr>
                <w:rFonts w:ascii="Cambria" w:hAnsi="Cambria" w:cs="Arial"/>
                <w:b/>
                <w:bCs/>
              </w:rPr>
            </w:pPr>
            <w:r w:rsidRPr="00A60C84">
              <w:rPr>
                <w:rFonts w:ascii="Cambria" w:hAnsi="Cambria" w:cs="Arial"/>
                <w:b/>
                <w:bCs/>
              </w:rPr>
              <w:t>Allocation</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Women's Basketball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$300.00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proofErr w:type="spellStart"/>
            <w:r w:rsidRPr="00A60C84">
              <w:rPr>
                <w:rFonts w:ascii="Cambria" w:hAnsi="Cambria" w:cs="Arial"/>
              </w:rPr>
              <w:t>Womens</w:t>
            </w:r>
            <w:proofErr w:type="spellEnd"/>
            <w:r w:rsidRPr="00A60C84">
              <w:rPr>
                <w:rFonts w:ascii="Cambria" w:hAnsi="Cambria" w:cs="Arial"/>
              </w:rPr>
              <w:t xml:space="preserve"> Volleyball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$300.00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Softball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$800.00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Women's Soccer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$120.00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Women's Ultimate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$3,200.00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Women's Lacrosse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Cheer</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$2,000.00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Men's Baseball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$800.00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Men's Lacrosse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Men's Ultimate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$1,600.00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Men's Volleyball</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$500.00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Men's Basketball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$500.00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Men's Soccer</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$800.00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Field Hockey</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Quidditch</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$300.00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Color Guard</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$700.00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Fencing</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$100.00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7 on 7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Ice Hockey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 xml:space="preserve">Tennis </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$200.00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rPr>
                <w:rFonts w:ascii="Cambria" w:hAnsi="Cambria" w:cs="Arial"/>
              </w:rPr>
            </w:pPr>
            <w:r w:rsidRPr="00A60C84">
              <w:rPr>
                <w:rFonts w:ascii="Cambria" w:hAnsi="Cambria" w:cs="Arial"/>
              </w:rPr>
              <w:t>Swimming</w:t>
            </w:r>
          </w:p>
        </w:tc>
        <w:tc>
          <w:tcPr>
            <w:tcW w:w="1740" w:type="dxa"/>
            <w:shd w:val="clear" w:color="auto" w:fill="auto"/>
            <w:noWrap/>
            <w:vAlign w:val="bottom"/>
            <w:hideMark/>
          </w:tcPr>
          <w:p w:rsidR="00A60C84" w:rsidRPr="00A60C84" w:rsidRDefault="00A60C84" w:rsidP="00A60C84">
            <w:pPr>
              <w:jc w:val="center"/>
              <w:rPr>
                <w:rFonts w:ascii="Cambria" w:hAnsi="Cambria" w:cs="Arial"/>
              </w:rPr>
            </w:pPr>
            <w:r w:rsidRPr="00A60C84">
              <w:rPr>
                <w:rFonts w:ascii="Cambria" w:hAnsi="Cambria" w:cs="Arial"/>
              </w:rPr>
              <w:t>$0.00</w:t>
            </w:r>
          </w:p>
        </w:tc>
      </w:tr>
      <w:tr w:rsidR="00A60C84" w:rsidRPr="00A60C84" w:rsidTr="00A60C84">
        <w:trPr>
          <w:trHeight w:val="300"/>
        </w:trPr>
        <w:tc>
          <w:tcPr>
            <w:tcW w:w="3060" w:type="dxa"/>
            <w:shd w:val="clear" w:color="auto" w:fill="auto"/>
            <w:noWrap/>
            <w:vAlign w:val="bottom"/>
            <w:hideMark/>
          </w:tcPr>
          <w:p w:rsidR="00A60C84" w:rsidRPr="00A60C84" w:rsidRDefault="00A60C84" w:rsidP="00A60C84">
            <w:pPr>
              <w:jc w:val="right"/>
              <w:rPr>
                <w:rFonts w:ascii="Cambria" w:hAnsi="Cambria" w:cs="Arial"/>
              </w:rPr>
            </w:pPr>
          </w:p>
        </w:tc>
        <w:tc>
          <w:tcPr>
            <w:tcW w:w="1740" w:type="dxa"/>
            <w:shd w:val="clear" w:color="auto" w:fill="auto"/>
            <w:noWrap/>
            <w:vAlign w:val="bottom"/>
            <w:hideMark/>
          </w:tcPr>
          <w:p w:rsidR="00A60C84" w:rsidRPr="00A60C84" w:rsidRDefault="00A60C84" w:rsidP="00A60C84">
            <w:pPr>
              <w:jc w:val="center"/>
              <w:rPr>
                <w:rFonts w:ascii="Cambria" w:hAnsi="Cambria"/>
              </w:rPr>
            </w:pPr>
          </w:p>
        </w:tc>
      </w:tr>
    </w:tbl>
    <w:p w:rsidR="00737E1E" w:rsidRDefault="00737E1E" w:rsidP="00A60C84">
      <w:pPr>
        <w:spacing w:before="100" w:beforeAutospacing="1" w:after="100" w:afterAutospacing="1"/>
        <w:ind w:left="1440"/>
        <w:rPr>
          <w:rFonts w:ascii="Cambria" w:hAnsi="Cambria"/>
        </w:rPr>
      </w:pPr>
    </w:p>
    <w:p w:rsidR="00737E1E" w:rsidRDefault="00737E1E" w:rsidP="006F0E8F">
      <w:pPr>
        <w:spacing w:before="100" w:beforeAutospacing="1" w:after="100" w:afterAutospacing="1"/>
        <w:ind w:left="360"/>
        <w:rPr>
          <w:rFonts w:ascii="Cambria" w:hAnsi="Cambria"/>
        </w:rPr>
      </w:pPr>
    </w:p>
    <w:p w:rsidR="00693AB2" w:rsidRDefault="00693AB2"/>
    <w:sectPr w:rsidR="00693AB2" w:rsidSect="00F7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82D19"/>
    <w:multiLevelType w:val="multilevel"/>
    <w:tmpl w:val="EC725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B2"/>
    <w:rsid w:val="00002121"/>
    <w:rsid w:val="000732FA"/>
    <w:rsid w:val="0007757C"/>
    <w:rsid w:val="001A55B3"/>
    <w:rsid w:val="002C7485"/>
    <w:rsid w:val="002F3912"/>
    <w:rsid w:val="004162E1"/>
    <w:rsid w:val="00496C57"/>
    <w:rsid w:val="00693AB2"/>
    <w:rsid w:val="006F0E8F"/>
    <w:rsid w:val="00737E1E"/>
    <w:rsid w:val="00786592"/>
    <w:rsid w:val="00913C5D"/>
    <w:rsid w:val="00A530AA"/>
    <w:rsid w:val="00A60C84"/>
    <w:rsid w:val="00C773B0"/>
    <w:rsid w:val="00C810B5"/>
    <w:rsid w:val="00F71718"/>
    <w:rsid w:val="00F7333B"/>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9AB3D"/>
  <w14:defaultImageDpi w14:val="32767"/>
  <w15:chartTrackingRefBased/>
  <w15:docId w15:val="{1A4B3292-8D1D-8944-BE1E-67CB24E8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A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AB2"/>
    <w:rPr>
      <w:rFonts w:eastAsiaTheme="minorEastAsia"/>
      <w:sz w:val="22"/>
      <w:szCs w:val="22"/>
    </w:rPr>
  </w:style>
  <w:style w:type="paragraph" w:styleId="NormalWeb">
    <w:name w:val="Normal (Web)"/>
    <w:basedOn w:val="Normal"/>
    <w:uiPriority w:val="99"/>
    <w:unhideWhenUsed/>
    <w:rsid w:val="00693A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05052">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613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 (mjones6)</dc:creator>
  <cp:keywords/>
  <dc:description/>
  <cp:lastModifiedBy>Melissa Jones (mjones6)</cp:lastModifiedBy>
  <cp:revision>4</cp:revision>
  <dcterms:created xsi:type="dcterms:W3CDTF">2019-10-08T16:03:00Z</dcterms:created>
  <dcterms:modified xsi:type="dcterms:W3CDTF">2019-10-09T13:58:00Z</dcterms:modified>
</cp:coreProperties>
</file>